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before="0" w:after="0" w:line="500" w:lineRule="exact"/>
        <w:ind w:left="841" w:leftChars="-133" w:hanging="1120" w:hangingChars="400"/>
        <w:jc w:val="left"/>
        <w:rPr>
          <w:rFonts w:hint="eastAsia" w:ascii="黑体" w:hAnsi="黑体" w:eastAsia="黑体" w:cs="黑体"/>
          <w:b w:val="0"/>
          <w:bCs/>
          <w:sz w:val="32"/>
          <w:szCs w:val="32"/>
        </w:rPr>
      </w:pPr>
      <w:bookmarkStart w:id="0" w:name="_Toc454956312"/>
      <w:bookmarkStart w:id="1" w:name="_Toc83588524"/>
      <w:r>
        <w:rPr>
          <w:rFonts w:hint="eastAsia" w:ascii="黑体" w:hAnsi="黑体" w:eastAsia="黑体" w:cs="黑体"/>
          <w:b w:val="0"/>
          <w:bCs/>
          <w:sz w:val="28"/>
          <w:szCs w:val="28"/>
          <w:lang w:val="en-US" w:eastAsia="zh-CN"/>
        </w:rPr>
        <w:t>附件：</w:t>
      </w:r>
      <w:r>
        <w:rPr>
          <w:rFonts w:hint="eastAsia" w:ascii="宋体" w:hAnsi="宋体" w:eastAsia="宋体" w:cs="宋体"/>
          <w:sz w:val="28"/>
          <w:szCs w:val="28"/>
        </w:rPr>
        <w:t xml:space="preserve"> </w:t>
      </w:r>
      <w:r>
        <w:rPr>
          <w:rFonts w:hint="eastAsia" w:ascii="黑体" w:hAnsi="黑体" w:eastAsia="黑体" w:cs="黑体"/>
          <w:b w:val="0"/>
          <w:bCs/>
          <w:color w:val="000000" w:themeColor="text1"/>
          <w:spacing w:val="0"/>
          <w:sz w:val="32"/>
          <w:szCs w:val="32"/>
          <w:shd w:val="clear" w:color="auto" w:fill="FFFFFF"/>
          <w14:textFill>
            <w14:solidFill>
              <w14:schemeClr w14:val="tx1"/>
            </w14:solidFill>
          </w14:textFill>
        </w:rPr>
        <w:t>河池市大任产业园药融园</w:t>
      </w:r>
      <w:r>
        <w:rPr>
          <w:rFonts w:hint="eastAsia" w:ascii="黑体" w:hAnsi="黑体" w:eastAsia="黑体" w:cs="黑体"/>
          <w:b w:val="0"/>
          <w:bCs/>
          <w:color w:val="000000" w:themeColor="text1"/>
          <w:spacing w:val="0"/>
          <w:sz w:val="32"/>
          <w:szCs w:val="32"/>
          <w:shd w:val="clear" w:color="auto" w:fill="FFFFFF"/>
          <w:lang w:eastAsia="zh-CN"/>
          <w14:textFill>
            <w14:solidFill>
              <w14:schemeClr w14:val="tx1"/>
            </w14:solidFill>
          </w14:textFill>
        </w:rPr>
        <w:t>一期</w:t>
      </w:r>
      <w:r>
        <w:rPr>
          <w:rFonts w:hint="eastAsia" w:ascii="黑体" w:hAnsi="黑体" w:eastAsia="黑体" w:cs="黑体"/>
          <w:b w:val="0"/>
          <w:bCs/>
          <w:color w:val="000000" w:themeColor="text1"/>
          <w:spacing w:val="0"/>
          <w:sz w:val="32"/>
          <w:szCs w:val="32"/>
          <w:shd w:val="clear" w:color="auto" w:fill="FFFFFF"/>
          <w14:textFill>
            <w14:solidFill>
              <w14:schemeClr w14:val="tx1"/>
            </w14:solidFill>
          </w14:textFill>
        </w:rPr>
        <w:t>委托第三方管理运营</w:t>
      </w:r>
      <w:r>
        <w:rPr>
          <w:rFonts w:hint="eastAsia" w:ascii="黑体" w:hAnsi="黑体" w:eastAsia="黑体" w:cs="黑体"/>
          <w:b w:val="0"/>
          <w:bCs/>
          <w:color w:val="000000" w:themeColor="text1"/>
          <w:spacing w:val="0"/>
          <w:sz w:val="32"/>
          <w:szCs w:val="32"/>
          <w14:textFill>
            <w14:solidFill>
              <w14:schemeClr w14:val="tx1"/>
            </w14:solidFill>
          </w14:textFill>
        </w:rPr>
        <w:t>项目</w:t>
      </w:r>
      <w:r>
        <w:rPr>
          <w:rFonts w:hint="eastAsia" w:hAnsi="黑体" w:cs="黑体"/>
          <w:b w:val="0"/>
          <w:bCs/>
          <w:color w:val="000000" w:themeColor="text1"/>
          <w:spacing w:val="0"/>
          <w:sz w:val="32"/>
          <w:szCs w:val="32"/>
          <w:lang w:val="en-US" w:eastAsia="zh-CN"/>
          <w14:textFill>
            <w14:solidFill>
              <w14:schemeClr w14:val="tx1"/>
            </w14:solidFill>
          </w14:textFill>
        </w:rPr>
        <w:t>采购</w:t>
      </w:r>
      <w:r>
        <w:rPr>
          <w:rFonts w:hint="eastAsia" w:ascii="黑体" w:hAnsi="黑体" w:eastAsia="黑体" w:cs="黑体"/>
          <w:b w:val="0"/>
          <w:bCs/>
          <w:color w:val="000000" w:themeColor="text1"/>
          <w:spacing w:val="0"/>
          <w:sz w:val="32"/>
          <w:szCs w:val="32"/>
          <w14:textFill>
            <w14:solidFill>
              <w14:schemeClr w14:val="tx1"/>
            </w14:solidFill>
          </w14:textFill>
        </w:rPr>
        <w:t>需求</w:t>
      </w:r>
    </w:p>
    <w:p>
      <w:pPr>
        <w:pStyle w:val="3"/>
        <w:spacing w:before="0" w:after="0" w:line="500" w:lineRule="exact"/>
        <w:jc w:val="left"/>
        <w:rPr>
          <w:rFonts w:hint="eastAsia" w:ascii="黑体" w:hAnsi="黑体" w:eastAsia="黑体" w:cs="黑体"/>
          <w:b w:val="0"/>
          <w:bCs/>
          <w:szCs w:val="32"/>
          <w:lang w:val="en-US" w:eastAsia="zh-CN"/>
        </w:rPr>
      </w:pPr>
      <w:bookmarkStart w:id="2" w:name="_GoBack"/>
      <w:bookmarkEnd w:id="2"/>
    </w:p>
    <w:p>
      <w:pPr>
        <w:pStyle w:val="4"/>
        <w:rPr>
          <w:rFonts w:hint="eastAsia"/>
          <w:lang w:val="en-US" w:eastAsia="zh-CN"/>
        </w:rPr>
      </w:pPr>
    </w:p>
    <w:bookmarkEnd w:id="0"/>
    <w:bookmarkEnd w:id="1"/>
    <w:p>
      <w:pPr>
        <w:pStyle w:val="3"/>
        <w:spacing w:before="0" w:after="0" w:line="500" w:lineRule="exact"/>
        <w:rPr>
          <w:rFonts w:hint="eastAsia" w:ascii="黑体" w:hAnsi="黑体" w:eastAsia="黑体" w:cs="黑体"/>
          <w:b w:val="0"/>
          <w:bCs/>
          <w:color w:val="000000" w:themeColor="text1"/>
          <w:spacing w:val="0"/>
          <w:sz w:val="28"/>
          <w:szCs w:val="28"/>
          <w14:textFill>
            <w14:solidFill>
              <w14:schemeClr w14:val="tx1"/>
            </w14:solidFill>
          </w14:textFill>
        </w:rPr>
      </w:pPr>
      <w:r>
        <w:rPr>
          <w:rFonts w:hint="eastAsia" w:eastAsia="黑体"/>
          <w:sz w:val="28"/>
          <w:szCs w:val="28"/>
          <w:lang w:val="en-US" w:eastAsia="zh-CN"/>
        </w:rPr>
        <w:t>项目名称：</w:t>
      </w:r>
      <w:r>
        <w:rPr>
          <w:rFonts w:hint="eastAsia" w:ascii="黑体" w:hAnsi="黑体" w:eastAsia="黑体" w:cs="黑体"/>
          <w:b w:val="0"/>
          <w:bCs/>
          <w:color w:val="000000" w:themeColor="text1"/>
          <w:spacing w:val="0"/>
          <w:sz w:val="28"/>
          <w:szCs w:val="28"/>
          <w:shd w:val="clear" w:color="auto" w:fill="FFFFFF"/>
          <w14:textFill>
            <w14:solidFill>
              <w14:schemeClr w14:val="tx1"/>
            </w14:solidFill>
          </w14:textFill>
        </w:rPr>
        <w:t>河池市大任产业园药融园委托第三方管理运营</w:t>
      </w:r>
      <w:r>
        <w:rPr>
          <w:rFonts w:hint="eastAsia" w:ascii="黑体" w:hAnsi="黑体" w:eastAsia="黑体" w:cs="黑体"/>
          <w:b w:val="0"/>
          <w:bCs/>
          <w:color w:val="000000" w:themeColor="text1"/>
          <w:spacing w:val="0"/>
          <w:sz w:val="28"/>
          <w:szCs w:val="28"/>
          <w14:textFill>
            <w14:solidFill>
              <w14:schemeClr w14:val="tx1"/>
            </w14:solidFill>
          </w14:textFill>
        </w:rPr>
        <w:t>项目</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黑体" w:hAnsi="黑体" w:eastAsia="黑体" w:cs="黑体"/>
          <w:b/>
          <w:sz w:val="30"/>
          <w:szCs w:val="30"/>
        </w:rPr>
      </w:pP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黑体" w:hAnsi="黑体" w:eastAsia="黑体" w:cs="黑体"/>
          <w:bCs/>
          <w:sz w:val="30"/>
          <w:szCs w:val="30"/>
        </w:rPr>
      </w:pPr>
      <w:r>
        <w:rPr>
          <w:rFonts w:hint="eastAsia" w:ascii="黑体" w:hAnsi="黑体" w:eastAsia="黑体" w:cs="黑体"/>
          <w:b/>
          <w:sz w:val="30"/>
          <w:szCs w:val="30"/>
        </w:rPr>
        <w:t>一、服务技术要求</w:t>
      </w:r>
    </w:p>
    <w:p>
      <w:pPr>
        <w:keepNext w:val="0"/>
        <w:keepLines w:val="0"/>
        <w:pageBreakBefore w:val="0"/>
        <w:widowControl w:val="0"/>
        <w:tabs>
          <w:tab w:val="left" w:pos="371"/>
          <w:tab w:val="left" w:pos="742"/>
          <w:tab w:val="left" w:pos="1113"/>
        </w:tabs>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b w:val="0"/>
          <w:bCs w:val="0"/>
          <w:sz w:val="32"/>
          <w:szCs w:val="32"/>
        </w:rPr>
      </w:pPr>
      <w:r>
        <w:rPr>
          <w:rFonts w:hint="eastAsia" w:ascii="楷体_GB2312" w:hAnsi="楷体_GB2312" w:eastAsia="楷体_GB2312" w:cs="楷体_GB2312"/>
          <w:b w:val="0"/>
          <w:bCs w:val="0"/>
          <w:sz w:val="32"/>
          <w:szCs w:val="32"/>
          <w:lang w:eastAsia="zh-CN"/>
        </w:rPr>
        <w:t>（</w:t>
      </w:r>
      <w:r>
        <w:rPr>
          <w:rFonts w:hint="eastAsia" w:ascii="楷体_GB2312" w:hAnsi="楷体_GB2312" w:eastAsia="楷体_GB2312" w:cs="楷体_GB2312"/>
          <w:b w:val="0"/>
          <w:bCs w:val="0"/>
          <w:sz w:val="32"/>
          <w:szCs w:val="32"/>
          <w:lang w:val="en-US" w:eastAsia="zh-CN"/>
        </w:rPr>
        <w:t>一</w:t>
      </w:r>
      <w:r>
        <w:rPr>
          <w:rFonts w:hint="eastAsia" w:ascii="楷体_GB2312" w:hAnsi="楷体_GB2312" w:eastAsia="楷体_GB2312" w:cs="楷体_GB2312"/>
          <w:b w:val="0"/>
          <w:bCs w:val="0"/>
          <w:sz w:val="32"/>
          <w:szCs w:val="32"/>
          <w:lang w:eastAsia="zh-CN"/>
        </w:rPr>
        <w:t>）</w:t>
      </w:r>
      <w:r>
        <w:rPr>
          <w:rFonts w:hint="eastAsia" w:ascii="楷体_GB2312" w:hAnsi="楷体_GB2312" w:eastAsia="楷体_GB2312" w:cs="楷体_GB2312"/>
          <w:b w:val="0"/>
          <w:bCs w:val="0"/>
          <w:sz w:val="32"/>
          <w:szCs w:val="32"/>
        </w:rPr>
        <w:t>项目概况</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河池药融园（以下简称“药融园”）为专业性较强的医药化工类的产业园</w:t>
      </w:r>
      <w:r>
        <w:rPr>
          <w:rFonts w:hint="eastAsia" w:ascii="仿宋_GB2312" w:hAnsi="仿宋_GB2312" w:eastAsia="仿宋_GB2312" w:cs="仿宋_GB2312"/>
          <w:sz w:val="32"/>
          <w:szCs w:val="32"/>
          <w:shd w:val="clear" w:color="auto" w:fill="FFFFFF"/>
          <w:lang w:eastAsia="zh-CN"/>
        </w:rPr>
        <w:t>，</w:t>
      </w:r>
      <w:r>
        <w:rPr>
          <w:rFonts w:hint="eastAsia" w:ascii="仿宋_GB2312" w:hAnsi="仿宋_GB2312" w:eastAsia="仿宋_GB2312" w:cs="仿宋_GB2312"/>
          <w:sz w:val="32"/>
          <w:szCs w:val="32"/>
          <w:shd w:val="clear" w:color="auto" w:fill="FFFFFF"/>
          <w:lang w:val="en-US" w:eastAsia="zh-CN"/>
        </w:rPr>
        <w:t>项目由</w:t>
      </w:r>
      <w:r>
        <w:rPr>
          <w:rFonts w:hint="eastAsia" w:ascii="仿宋_GB2312" w:hAnsi="仿宋_GB2312" w:eastAsia="仿宋_GB2312" w:cs="仿宋_GB2312"/>
          <w:sz w:val="32"/>
          <w:szCs w:val="32"/>
          <w:shd w:val="clear" w:color="auto" w:fill="FFFFFF"/>
        </w:rPr>
        <w:t>河池市国有资本投资运营（集团）有限公司（以下简称“</w:t>
      </w:r>
      <w:r>
        <w:rPr>
          <w:rFonts w:hint="eastAsia" w:ascii="仿宋_GB2312" w:hAnsi="仿宋_GB2312" w:eastAsia="仿宋_GB2312" w:cs="仿宋_GB2312"/>
          <w:sz w:val="32"/>
          <w:szCs w:val="32"/>
          <w:shd w:val="clear" w:color="auto" w:fill="FFFFFF"/>
          <w:lang w:val="en-US" w:eastAsia="zh-CN"/>
        </w:rPr>
        <w:t>市</w:t>
      </w:r>
      <w:r>
        <w:rPr>
          <w:rFonts w:hint="eastAsia" w:ascii="仿宋_GB2312" w:hAnsi="仿宋_GB2312" w:eastAsia="仿宋_GB2312" w:cs="仿宋_GB2312"/>
          <w:sz w:val="32"/>
          <w:szCs w:val="32"/>
          <w:shd w:val="clear" w:color="auto" w:fill="FFFFFF"/>
        </w:rPr>
        <w:t>国投</w:t>
      </w:r>
      <w:r>
        <w:rPr>
          <w:rFonts w:hint="eastAsia" w:ascii="仿宋_GB2312" w:hAnsi="仿宋_GB2312" w:eastAsia="仿宋_GB2312" w:cs="仿宋_GB2312"/>
          <w:sz w:val="32"/>
          <w:szCs w:val="32"/>
          <w:shd w:val="clear" w:color="auto" w:fill="FFFFFF"/>
          <w:lang w:val="en-US" w:eastAsia="zh-CN"/>
        </w:rPr>
        <w:t>集团</w:t>
      </w:r>
      <w:r>
        <w:rPr>
          <w:rFonts w:hint="eastAsia" w:ascii="仿宋_GB2312" w:hAnsi="仿宋_GB2312" w:eastAsia="仿宋_GB2312" w:cs="仿宋_GB2312"/>
          <w:sz w:val="32"/>
          <w:szCs w:val="32"/>
          <w:shd w:val="clear" w:color="auto" w:fill="FFFFFF"/>
        </w:rPr>
        <w:t>”）</w:t>
      </w:r>
      <w:r>
        <w:rPr>
          <w:rFonts w:hint="eastAsia" w:ascii="仿宋_GB2312" w:hAnsi="仿宋_GB2312" w:eastAsia="仿宋_GB2312" w:cs="仿宋_GB2312"/>
          <w:sz w:val="32"/>
          <w:szCs w:val="32"/>
          <w:shd w:val="clear" w:color="auto" w:fill="FFFFFF"/>
          <w:lang w:val="en-US" w:eastAsia="zh-CN"/>
        </w:rPr>
        <w:t>投资建设，目前项目一期厂房建设已基本完成，属于企业集群模式，共用公用设施（</w:t>
      </w:r>
      <w:r>
        <w:rPr>
          <w:rFonts w:hint="eastAsia" w:ascii="仿宋_GB2312" w:hAnsi="仿宋_GB2312" w:eastAsia="仿宋_GB2312" w:cs="仿宋_GB2312"/>
          <w:color w:val="auto"/>
          <w:sz w:val="32"/>
          <w:szCs w:val="32"/>
          <w:shd w:val="clear" w:color="auto" w:fill="FFFFFF"/>
        </w:rPr>
        <w:t>水、电、汽、</w:t>
      </w:r>
      <w:r>
        <w:rPr>
          <w:rFonts w:hint="eastAsia" w:ascii="仿宋_GB2312" w:hAnsi="仿宋_GB2312" w:eastAsia="仿宋_GB2312" w:cs="仿宋_GB2312"/>
          <w:sz w:val="32"/>
          <w:szCs w:val="32"/>
          <w:shd w:val="clear" w:color="auto" w:fill="FFFFFF"/>
          <w:lang w:val="en-US" w:eastAsia="zh-CN"/>
        </w:rPr>
        <w:t>罐区、仓库、管廊、道路等），办公区、生产区存在交叉管理。</w:t>
      </w:r>
      <w:r>
        <w:rPr>
          <w:rFonts w:hint="eastAsia" w:ascii="仿宋_GB2312" w:hAnsi="仿宋_GB2312" w:eastAsia="仿宋_GB2312" w:cs="仿宋_GB2312"/>
          <w:sz w:val="32"/>
          <w:szCs w:val="32"/>
          <w:shd w:val="clear" w:color="auto" w:fill="FFFFFF"/>
        </w:rPr>
        <w:t>为加快推动河池药融园健康、科学、安全</w:t>
      </w:r>
      <w:r>
        <w:rPr>
          <w:rFonts w:hint="eastAsia" w:ascii="仿宋_GB2312" w:hAnsi="仿宋_GB2312" w:eastAsia="仿宋_GB2312" w:cs="仿宋_GB2312"/>
          <w:sz w:val="32"/>
          <w:szCs w:val="32"/>
          <w:shd w:val="clear" w:color="auto" w:fill="FFFFFF"/>
          <w:lang w:val="en-US"/>
        </w:rPr>
        <w:t>运营</w:t>
      </w:r>
      <w:r>
        <w:rPr>
          <w:rFonts w:hint="eastAsia" w:ascii="仿宋_GB2312" w:hAnsi="仿宋_GB2312" w:eastAsia="仿宋_GB2312" w:cs="仿宋_GB2312"/>
          <w:sz w:val="32"/>
          <w:szCs w:val="32"/>
          <w:shd w:val="clear" w:color="auto" w:fill="FFFFFF"/>
        </w:rPr>
        <w:t>，</w:t>
      </w:r>
      <w:r>
        <w:rPr>
          <w:rFonts w:hint="eastAsia" w:ascii="仿宋_GB2312" w:hAnsi="仿宋_GB2312" w:eastAsia="仿宋_GB2312" w:cs="仿宋_GB2312"/>
          <w:sz w:val="32"/>
          <w:szCs w:val="32"/>
          <w:shd w:val="clear" w:color="auto" w:fill="FFFFFF"/>
          <w:lang w:val="en-US" w:eastAsia="zh-CN"/>
        </w:rPr>
        <w:t>市国投集团拟</w:t>
      </w:r>
      <w:r>
        <w:rPr>
          <w:rFonts w:hint="eastAsia" w:ascii="仿宋_GB2312" w:hAnsi="仿宋_GB2312" w:eastAsia="仿宋_GB2312" w:cs="仿宋_GB2312"/>
          <w:sz w:val="32"/>
          <w:szCs w:val="32"/>
          <w:shd w:val="clear" w:color="auto" w:fill="FFFFFF"/>
        </w:rPr>
        <w:t>委托</w:t>
      </w:r>
      <w:r>
        <w:rPr>
          <w:rFonts w:hint="eastAsia" w:ascii="仿宋_GB2312" w:hAnsi="仿宋_GB2312" w:eastAsia="仿宋_GB2312" w:cs="仿宋_GB2312"/>
          <w:sz w:val="32"/>
          <w:szCs w:val="32"/>
          <w:shd w:val="clear" w:color="auto" w:fill="FFFFFF"/>
          <w:lang w:val="en-US"/>
        </w:rPr>
        <w:t>专业第三方</w:t>
      </w:r>
      <w:r>
        <w:rPr>
          <w:rFonts w:hint="eastAsia" w:ascii="仿宋_GB2312" w:hAnsi="仿宋_GB2312" w:eastAsia="仿宋_GB2312" w:cs="仿宋_GB2312"/>
          <w:sz w:val="32"/>
          <w:szCs w:val="32"/>
          <w:shd w:val="clear" w:color="auto" w:fill="FFFFFF"/>
        </w:rPr>
        <w:t>并</w:t>
      </w:r>
      <w:r>
        <w:rPr>
          <w:rFonts w:hint="eastAsia" w:ascii="仿宋_GB2312" w:hAnsi="仿宋_GB2312" w:eastAsia="仿宋_GB2312" w:cs="仿宋_GB2312"/>
          <w:sz w:val="32"/>
          <w:szCs w:val="32"/>
          <w:shd w:val="clear" w:color="auto" w:fill="FFFFFF"/>
          <w:lang w:val="en-US"/>
        </w:rPr>
        <w:t>由政府</w:t>
      </w:r>
      <w:r>
        <w:rPr>
          <w:rFonts w:hint="eastAsia" w:ascii="仿宋_GB2312" w:hAnsi="仿宋_GB2312" w:eastAsia="仿宋_GB2312" w:cs="仿宋_GB2312"/>
          <w:sz w:val="32"/>
          <w:szCs w:val="32"/>
          <w:shd w:val="clear" w:color="auto" w:fill="FFFFFF"/>
          <w:lang w:val="en-US" w:eastAsia="zh-CN"/>
        </w:rPr>
        <w:t>监管</w:t>
      </w:r>
      <w:r>
        <w:rPr>
          <w:rFonts w:hint="eastAsia" w:ascii="仿宋_GB2312" w:hAnsi="仿宋_GB2312" w:eastAsia="仿宋_GB2312" w:cs="仿宋_GB2312"/>
          <w:sz w:val="32"/>
          <w:szCs w:val="32"/>
          <w:shd w:val="clear" w:color="auto" w:fill="FFFFFF"/>
          <w:lang w:val="en-US"/>
        </w:rPr>
        <w:t>部门</w:t>
      </w:r>
      <w:r>
        <w:rPr>
          <w:rFonts w:hint="eastAsia" w:ascii="仿宋_GB2312" w:hAnsi="仿宋_GB2312" w:eastAsia="仿宋_GB2312" w:cs="仿宋_GB2312"/>
          <w:sz w:val="32"/>
          <w:szCs w:val="32"/>
          <w:shd w:val="clear" w:color="auto" w:fill="FFFFFF"/>
        </w:rPr>
        <w:t>授权负责</w:t>
      </w:r>
      <w:r>
        <w:rPr>
          <w:rFonts w:hint="eastAsia" w:ascii="仿宋_GB2312" w:hAnsi="仿宋_GB2312" w:eastAsia="仿宋_GB2312" w:cs="仿宋_GB2312"/>
          <w:sz w:val="32"/>
          <w:szCs w:val="32"/>
          <w:shd w:val="clear" w:color="auto" w:fill="FFFFFF"/>
          <w:lang w:val="en-US"/>
        </w:rPr>
        <w:t>药融园的</w:t>
      </w:r>
      <w:r>
        <w:rPr>
          <w:rFonts w:hint="eastAsia" w:ascii="仿宋_GB2312" w:hAnsi="仿宋_GB2312" w:eastAsia="仿宋_GB2312" w:cs="仿宋_GB2312"/>
          <w:sz w:val="32"/>
          <w:szCs w:val="32"/>
          <w:shd w:val="clear" w:color="auto" w:fill="FFFFFF"/>
        </w:rPr>
        <w:t>整体运营</w:t>
      </w:r>
      <w:r>
        <w:rPr>
          <w:rFonts w:hint="eastAsia" w:ascii="仿宋_GB2312" w:hAnsi="仿宋_GB2312" w:eastAsia="仿宋_GB2312" w:cs="仿宋_GB2312"/>
          <w:color w:val="auto"/>
          <w:sz w:val="32"/>
          <w:szCs w:val="32"/>
          <w:shd w:val="clear" w:color="auto" w:fill="FFFFFF"/>
        </w:rPr>
        <w:t>管理，接受政府相关部门的监督管理。</w:t>
      </w:r>
      <w:r>
        <w:rPr>
          <w:rFonts w:hint="eastAsia" w:ascii="仿宋_GB2312" w:hAnsi="仿宋_GB2312" w:eastAsia="仿宋_GB2312" w:cs="仿宋_GB2312"/>
          <w:sz w:val="32"/>
          <w:szCs w:val="32"/>
          <w:shd w:val="clear" w:color="auto" w:fill="FFFFFF"/>
        </w:rPr>
        <w:t>在授权范围内，协助</w:t>
      </w:r>
      <w:r>
        <w:rPr>
          <w:rFonts w:hint="eastAsia" w:ascii="仿宋_GB2312" w:hAnsi="仿宋_GB2312" w:eastAsia="仿宋_GB2312" w:cs="仿宋_GB2312"/>
          <w:sz w:val="32"/>
          <w:szCs w:val="32"/>
          <w:shd w:val="clear" w:color="auto" w:fill="FFFFFF"/>
          <w:lang w:val="en-US"/>
        </w:rPr>
        <w:t>市工业园区</w:t>
      </w:r>
      <w:r>
        <w:rPr>
          <w:rFonts w:hint="eastAsia" w:ascii="仿宋_GB2312" w:hAnsi="仿宋_GB2312" w:eastAsia="仿宋_GB2312" w:cs="仿宋_GB2312"/>
          <w:sz w:val="32"/>
          <w:szCs w:val="32"/>
          <w:shd w:val="clear" w:color="auto" w:fill="FFFFFF"/>
          <w:lang w:val="en-US" w:eastAsia="zh-CN"/>
        </w:rPr>
        <w:t>管委会</w:t>
      </w:r>
      <w:r>
        <w:rPr>
          <w:rFonts w:hint="eastAsia" w:ascii="仿宋_GB2312" w:hAnsi="仿宋_GB2312" w:eastAsia="仿宋_GB2312" w:cs="仿宋_GB2312"/>
          <w:sz w:val="32"/>
          <w:szCs w:val="32"/>
          <w:shd w:val="clear" w:color="auto" w:fill="FFFFFF"/>
          <w:lang w:val="en-US"/>
        </w:rPr>
        <w:t>等</w:t>
      </w:r>
      <w:r>
        <w:rPr>
          <w:rFonts w:hint="eastAsia" w:ascii="仿宋_GB2312" w:hAnsi="仿宋_GB2312" w:eastAsia="仿宋_GB2312" w:cs="仿宋_GB2312"/>
          <w:sz w:val="32"/>
          <w:szCs w:val="32"/>
          <w:shd w:val="clear" w:color="auto" w:fill="FFFFFF"/>
        </w:rPr>
        <w:t>政府</w:t>
      </w:r>
      <w:r>
        <w:rPr>
          <w:rFonts w:hint="eastAsia" w:ascii="仿宋_GB2312" w:hAnsi="仿宋_GB2312" w:eastAsia="仿宋_GB2312" w:cs="仿宋_GB2312"/>
          <w:sz w:val="32"/>
          <w:szCs w:val="32"/>
          <w:shd w:val="clear" w:color="auto" w:fill="FFFFFF"/>
          <w:lang w:val="en-US"/>
        </w:rPr>
        <w:t>监管部门</w:t>
      </w:r>
      <w:r>
        <w:rPr>
          <w:rFonts w:hint="eastAsia" w:ascii="仿宋_GB2312" w:hAnsi="仿宋_GB2312" w:eastAsia="仿宋_GB2312" w:cs="仿宋_GB2312"/>
          <w:sz w:val="32"/>
          <w:szCs w:val="32"/>
          <w:shd w:val="clear" w:color="auto" w:fill="FFFFFF"/>
        </w:rPr>
        <w:t>对药融园及各入园企业进行整体综合运营和科学</w:t>
      </w:r>
      <w:r>
        <w:rPr>
          <w:rFonts w:hint="eastAsia" w:ascii="仿宋_GB2312" w:hAnsi="仿宋_GB2312" w:eastAsia="仿宋_GB2312" w:cs="仿宋_GB2312"/>
          <w:sz w:val="32"/>
          <w:szCs w:val="32"/>
          <w:shd w:val="clear" w:color="auto" w:fill="FFFFFF"/>
          <w:lang w:eastAsia="zh-CN"/>
        </w:rPr>
        <w:t>监管</w:t>
      </w:r>
      <w:r>
        <w:rPr>
          <w:rFonts w:hint="eastAsia" w:ascii="仿宋_GB2312" w:hAnsi="仿宋_GB2312" w:eastAsia="仿宋_GB2312" w:cs="仿宋_GB2312"/>
          <w:sz w:val="32"/>
          <w:szCs w:val="32"/>
          <w:shd w:val="clear" w:color="auto" w:fill="FFFFFF"/>
        </w:rPr>
        <w:t>，为河池市的</w:t>
      </w:r>
      <w:r>
        <w:rPr>
          <w:rFonts w:hint="eastAsia" w:ascii="仿宋_GB2312" w:hAnsi="仿宋_GB2312" w:eastAsia="仿宋_GB2312" w:cs="仿宋_GB2312"/>
          <w:sz w:val="32"/>
          <w:szCs w:val="32"/>
          <w:shd w:val="clear" w:color="auto" w:fill="FFFFFF"/>
          <w:lang w:eastAsia="zh-CN"/>
        </w:rPr>
        <w:t>医药化工</w:t>
      </w:r>
      <w:r>
        <w:rPr>
          <w:rFonts w:hint="eastAsia" w:ascii="仿宋_GB2312" w:hAnsi="仿宋_GB2312" w:eastAsia="仿宋_GB2312" w:cs="仿宋_GB2312"/>
          <w:sz w:val="32"/>
          <w:szCs w:val="32"/>
          <w:shd w:val="clear" w:color="auto" w:fill="FFFFFF"/>
        </w:rPr>
        <w:t>产业服务并为政府发展医药化工产业出谋划策，努力实现药融园</w:t>
      </w:r>
      <w:r>
        <w:rPr>
          <w:rFonts w:hint="eastAsia" w:ascii="仿宋_GB2312" w:hAnsi="仿宋_GB2312" w:eastAsia="仿宋_GB2312" w:cs="仿宋_GB2312"/>
          <w:sz w:val="32"/>
          <w:szCs w:val="32"/>
          <w:shd w:val="clear" w:color="auto" w:fill="FFFFFF"/>
          <w:lang w:eastAsia="zh-CN"/>
        </w:rPr>
        <w:t>合规、安全</w:t>
      </w:r>
      <w:r>
        <w:rPr>
          <w:rFonts w:hint="eastAsia" w:ascii="仿宋_GB2312" w:hAnsi="仿宋_GB2312" w:eastAsia="仿宋_GB2312" w:cs="仿宋_GB2312"/>
          <w:sz w:val="32"/>
          <w:szCs w:val="32"/>
          <w:shd w:val="clear" w:color="auto" w:fill="FFFFFF"/>
        </w:rPr>
        <w:t>生态可持续的健康发展。</w:t>
      </w:r>
    </w:p>
    <w:p>
      <w:pPr>
        <w:keepNext w:val="0"/>
        <w:keepLines w:val="0"/>
        <w:pageBreakBefore w:val="0"/>
        <w:widowControl w:val="0"/>
        <w:tabs>
          <w:tab w:val="left" w:pos="371"/>
          <w:tab w:val="left" w:pos="742"/>
          <w:tab w:val="left" w:pos="1113"/>
        </w:tabs>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eastAsia="zh-CN"/>
        </w:rPr>
        <w:t>（</w:t>
      </w:r>
      <w:r>
        <w:rPr>
          <w:rFonts w:hint="eastAsia" w:ascii="楷体_GB2312" w:hAnsi="楷体_GB2312" w:eastAsia="楷体_GB2312" w:cs="楷体_GB2312"/>
          <w:b w:val="0"/>
          <w:bCs w:val="0"/>
          <w:sz w:val="32"/>
          <w:szCs w:val="32"/>
          <w:lang w:val="en-US" w:eastAsia="zh-CN"/>
        </w:rPr>
        <w:t>二</w:t>
      </w:r>
      <w:r>
        <w:rPr>
          <w:rFonts w:hint="eastAsia" w:ascii="楷体_GB2312" w:hAnsi="楷体_GB2312" w:eastAsia="楷体_GB2312" w:cs="楷体_GB2312"/>
          <w:b w:val="0"/>
          <w:bCs w:val="0"/>
          <w:sz w:val="32"/>
          <w:szCs w:val="32"/>
          <w:lang w:eastAsia="zh-CN"/>
        </w:rPr>
        <w:t>）服务</w:t>
      </w:r>
      <w:r>
        <w:rPr>
          <w:rFonts w:hint="eastAsia" w:ascii="楷体_GB2312" w:hAnsi="楷体_GB2312" w:eastAsia="楷体_GB2312" w:cs="楷体_GB2312"/>
          <w:b w:val="0"/>
          <w:bCs w:val="0"/>
          <w:sz w:val="32"/>
          <w:szCs w:val="32"/>
          <w:lang w:val="en-US" w:eastAsia="zh-CN"/>
        </w:rPr>
        <w:t>方式</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val="en-US" w:eastAsia="zh-CN"/>
        </w:rPr>
        <w:t>1.</w:t>
      </w:r>
      <w:r>
        <w:rPr>
          <w:rFonts w:hint="eastAsia" w:ascii="仿宋_GB2312" w:hAnsi="仿宋_GB2312" w:eastAsia="仿宋_GB2312" w:cs="仿宋_GB2312"/>
          <w:sz w:val="32"/>
          <w:szCs w:val="32"/>
          <w:shd w:val="clear" w:color="auto" w:fill="FFFFFF"/>
        </w:rPr>
        <w:t>市国投集团以</w:t>
      </w:r>
      <w:r>
        <w:rPr>
          <w:rFonts w:hint="eastAsia" w:ascii="仿宋_GB2312" w:hAnsi="仿宋_GB2312" w:eastAsia="仿宋_GB2312" w:cs="仿宋_GB2312"/>
          <w:sz w:val="32"/>
          <w:szCs w:val="32"/>
          <w:shd w:val="clear" w:color="auto" w:fill="FFFFFF"/>
          <w:lang w:eastAsia="zh-CN"/>
        </w:rPr>
        <w:t>大任产业园</w:t>
      </w:r>
      <w:r>
        <w:rPr>
          <w:rFonts w:hint="eastAsia" w:ascii="仿宋_GB2312" w:hAnsi="仿宋_GB2312" w:eastAsia="仿宋_GB2312" w:cs="仿宋_GB2312"/>
          <w:sz w:val="32"/>
          <w:szCs w:val="32"/>
          <w:shd w:val="clear" w:color="auto" w:fill="FFFFFF"/>
        </w:rPr>
        <w:t>药融园运营服务为标的物，以公开招投标购买服务的方式委托第三方负责园区运营并科学管理，确保药融园安全、环保、合规运行。</w:t>
      </w:r>
      <w:r>
        <w:rPr>
          <w:rFonts w:hint="eastAsia" w:ascii="仿宋_GB2312" w:hAnsi="仿宋_GB2312" w:eastAsia="仿宋_GB2312" w:cs="仿宋_GB2312"/>
          <w:sz w:val="32"/>
          <w:szCs w:val="32"/>
          <w:shd w:val="clear" w:color="auto" w:fill="FFFFFF"/>
          <w:lang w:eastAsia="zh-CN"/>
        </w:rPr>
        <w:t>市国投集团与第三方按照新</w:t>
      </w:r>
      <w:r>
        <w:rPr>
          <w:rFonts w:hint="eastAsia" w:ascii="仿宋_GB2312" w:hAnsi="仿宋_GB2312" w:eastAsia="仿宋_GB2312" w:cs="仿宋_GB2312"/>
          <w:sz w:val="32"/>
          <w:szCs w:val="32"/>
          <w:shd w:val="clear" w:color="auto" w:fill="FFFFFF"/>
        </w:rPr>
        <w:t>《安全生产法》的相关规定，另行约定各自的安全生产管理职责。</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val="en-US" w:eastAsia="zh-CN"/>
        </w:rPr>
        <w:t>2.</w:t>
      </w:r>
      <w:r>
        <w:rPr>
          <w:rFonts w:hint="eastAsia" w:ascii="仿宋_GB2312" w:hAnsi="仿宋_GB2312" w:eastAsia="仿宋_GB2312" w:cs="仿宋_GB2312"/>
          <w:sz w:val="32"/>
          <w:szCs w:val="32"/>
          <w:shd w:val="clear" w:color="auto" w:fill="FFFFFF"/>
        </w:rPr>
        <w:t>受托第三方提供专业的安全、环保</w:t>
      </w:r>
      <w:r>
        <w:rPr>
          <w:rFonts w:hint="eastAsia" w:ascii="仿宋_GB2312" w:hAnsi="仿宋_GB2312" w:eastAsia="仿宋_GB2312" w:cs="仿宋_GB2312"/>
          <w:sz w:val="32"/>
          <w:szCs w:val="32"/>
          <w:shd w:val="clear" w:color="auto" w:fill="FFFFFF"/>
          <w:lang w:eastAsia="zh-CN"/>
        </w:rPr>
        <w:t>、消防</w:t>
      </w:r>
      <w:r>
        <w:rPr>
          <w:rFonts w:hint="eastAsia" w:ascii="仿宋_GB2312" w:hAnsi="仿宋_GB2312" w:eastAsia="仿宋_GB2312" w:cs="仿宋_GB2312"/>
          <w:sz w:val="32"/>
          <w:szCs w:val="32"/>
          <w:shd w:val="clear" w:color="auto" w:fill="FFFFFF"/>
        </w:rPr>
        <w:t>等管家服务及整体运营，组建管理团队、配备相关专业人员，确保符合国家法律法规规定。受托第三方负责对标的物的安全生产工作统一协调、管理。</w:t>
      </w:r>
    </w:p>
    <w:p>
      <w:pPr>
        <w:keepNext w:val="0"/>
        <w:keepLines w:val="0"/>
        <w:pageBreakBefore w:val="0"/>
        <w:widowControl w:val="0"/>
        <w:tabs>
          <w:tab w:val="left" w:pos="371"/>
          <w:tab w:val="left" w:pos="742"/>
          <w:tab w:val="left" w:pos="1113"/>
        </w:tabs>
        <w:kinsoku/>
        <w:wordWrap/>
        <w:overflowPunct/>
        <w:topLinePunct w:val="0"/>
        <w:autoSpaceDE/>
        <w:autoSpaceDN/>
        <w:bidi w:val="0"/>
        <w:adjustRightInd/>
        <w:snapToGrid/>
        <w:spacing w:line="560" w:lineRule="exact"/>
        <w:ind w:firstLine="640" w:firstLineChars="200"/>
        <w:textAlignment w:val="auto"/>
        <w:rPr>
          <w:rFonts w:hint="eastAsia" w:ascii="方正小标宋简体" w:hAnsi="方正小标宋简体" w:eastAsia="方正小标宋简体" w:cs="方正小标宋简体"/>
          <w:lang w:val="en-US" w:eastAsia="zh-CN"/>
        </w:rPr>
      </w:pPr>
      <w:r>
        <w:rPr>
          <w:rFonts w:hint="eastAsia" w:ascii="楷体_GB2312" w:hAnsi="楷体_GB2312" w:eastAsia="楷体_GB2312" w:cs="楷体_GB2312"/>
          <w:b w:val="0"/>
          <w:bCs w:val="0"/>
          <w:sz w:val="32"/>
          <w:szCs w:val="32"/>
          <w:lang w:eastAsia="zh-CN"/>
        </w:rPr>
        <w:t>（</w:t>
      </w:r>
      <w:r>
        <w:rPr>
          <w:rFonts w:hint="eastAsia" w:ascii="楷体_GB2312" w:hAnsi="楷体_GB2312" w:eastAsia="楷体_GB2312" w:cs="楷体_GB2312"/>
          <w:b w:val="0"/>
          <w:bCs w:val="0"/>
          <w:sz w:val="32"/>
          <w:szCs w:val="32"/>
          <w:lang w:val="en-US" w:eastAsia="zh-CN"/>
        </w:rPr>
        <w:t>三</w:t>
      </w:r>
      <w:r>
        <w:rPr>
          <w:rFonts w:hint="eastAsia" w:ascii="楷体_GB2312" w:hAnsi="楷体_GB2312" w:eastAsia="楷体_GB2312" w:cs="楷体_GB2312"/>
          <w:b w:val="0"/>
          <w:bCs w:val="0"/>
          <w:sz w:val="32"/>
          <w:szCs w:val="32"/>
          <w:lang w:eastAsia="zh-CN"/>
        </w:rPr>
        <w:t>）</w:t>
      </w:r>
      <w:r>
        <w:rPr>
          <w:rFonts w:hint="eastAsia" w:ascii="楷体_GB2312" w:hAnsi="楷体_GB2312" w:eastAsia="楷体_GB2312" w:cs="楷体_GB2312"/>
          <w:b w:val="0"/>
          <w:bCs w:val="0"/>
          <w:sz w:val="32"/>
          <w:szCs w:val="32"/>
          <w:lang w:val="en-US" w:eastAsia="zh-CN"/>
        </w:rPr>
        <w:t>项目岗位设置、人员配置及人员素质要求</w:t>
      </w:r>
    </w:p>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方正小标宋简体" w:hAnsi="方正小标宋简体" w:eastAsia="方正小标宋简体" w:cs="方正小标宋简体"/>
          <w:b/>
          <w:bCs/>
          <w:color w:val="000000" w:themeColor="text1"/>
          <w:sz w:val="28"/>
          <w:szCs w:val="28"/>
          <w14:textFill>
            <w14:solidFill>
              <w14:schemeClr w14:val="tx1"/>
            </w14:solidFill>
          </w14:textFill>
        </w:rPr>
      </w:pPr>
      <w:r>
        <w:rPr>
          <w:rFonts w:hint="eastAsia" w:ascii="方正小标宋简体" w:hAnsi="方正小标宋简体" w:eastAsia="方正小标宋简体" w:cs="方正小标宋简体"/>
          <w:b/>
          <w:bCs/>
          <w:color w:val="000000" w:themeColor="text1"/>
          <w:sz w:val="28"/>
          <w:szCs w:val="28"/>
          <w14:textFill>
            <w14:solidFill>
              <w14:schemeClr w14:val="tx1"/>
            </w14:solidFill>
          </w14:textFill>
        </w:rPr>
        <w:t>河池</w:t>
      </w:r>
      <w:r>
        <w:rPr>
          <w:rFonts w:hint="eastAsia" w:ascii="方正小标宋简体" w:hAnsi="方正小标宋简体" w:eastAsia="方正小标宋简体" w:cs="方正小标宋简体"/>
          <w:b/>
          <w:bCs/>
          <w:color w:val="000000" w:themeColor="text1"/>
          <w:sz w:val="28"/>
          <w:szCs w:val="28"/>
          <w:lang w:eastAsia="zh-CN"/>
          <w14:textFill>
            <w14:solidFill>
              <w14:schemeClr w14:val="tx1"/>
            </w14:solidFill>
          </w14:textFill>
        </w:rPr>
        <w:t>市大任产业园</w:t>
      </w:r>
      <w:r>
        <w:rPr>
          <w:rFonts w:hint="eastAsia" w:ascii="方正小标宋简体" w:hAnsi="方正小标宋简体" w:eastAsia="方正小标宋简体" w:cs="方正小标宋简体"/>
          <w:b/>
          <w:bCs/>
          <w:color w:val="000000" w:themeColor="text1"/>
          <w:sz w:val="28"/>
          <w:szCs w:val="28"/>
          <w14:textFill>
            <w14:solidFill>
              <w14:schemeClr w14:val="tx1"/>
            </w14:solidFill>
          </w14:textFill>
        </w:rPr>
        <w:t>药融园项目各类人员需求组成一览表</w:t>
      </w:r>
    </w:p>
    <w:p>
      <w:pPr>
        <w:keepNext w:val="0"/>
        <w:keepLines w:val="0"/>
        <w:pageBreakBefore w:val="0"/>
        <w:widowControl w:val="0"/>
        <w:kinsoku/>
        <w:wordWrap/>
        <w:overflowPunct/>
        <w:topLinePunct w:val="0"/>
        <w:autoSpaceDE/>
        <w:autoSpaceDN/>
        <w:bidi w:val="0"/>
        <w:spacing w:after="0" w:line="360" w:lineRule="exact"/>
        <w:textAlignment w:val="auto"/>
        <w:rPr>
          <w:rFonts w:ascii="仿宋" w:hAnsi="仿宋" w:eastAsia="仿宋" w:cs="宋体"/>
          <w:b/>
          <w:bCs/>
          <w:color w:val="000000" w:themeColor="text1"/>
          <w:sz w:val="21"/>
          <w:szCs w:val="21"/>
          <w14:textFill>
            <w14:solidFill>
              <w14:schemeClr w14:val="tx1"/>
            </w14:solidFill>
          </w14:textFill>
        </w:rPr>
      </w:pPr>
      <w:r>
        <w:rPr>
          <w:rFonts w:hint="eastAsia" w:ascii="仿宋" w:hAnsi="仿宋" w:eastAsia="仿宋" w:cs="宋体"/>
          <w:b/>
          <w:bCs/>
          <w:color w:val="000000" w:themeColor="text1"/>
          <w:sz w:val="21"/>
          <w:szCs w:val="21"/>
          <w14:textFill>
            <w14:solidFill>
              <w14:schemeClr w14:val="tx1"/>
            </w14:solidFill>
          </w14:textFill>
        </w:rPr>
        <w:t>第一梯队：项目建设运营人员组成</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8"/>
        <w:gridCol w:w="1811"/>
        <w:gridCol w:w="993"/>
        <w:gridCol w:w="792"/>
        <w:gridCol w:w="705"/>
        <w:gridCol w:w="1470"/>
        <w:gridCol w:w="21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5"/>
                <w:szCs w:val="15"/>
              </w:rPr>
            </w:pPr>
            <w:r>
              <w:rPr>
                <w:rFonts w:hint="eastAsia" w:ascii="仿宋_GB2312" w:hAnsi="仿宋_GB2312" w:eastAsia="仿宋_GB2312" w:cs="仿宋_GB2312"/>
                <w:b/>
                <w:bCs/>
                <w:color w:val="000000" w:themeColor="text1"/>
                <w:sz w:val="15"/>
                <w:szCs w:val="15"/>
                <w14:textFill>
                  <w14:solidFill>
                    <w14:schemeClr w14:val="tx1"/>
                  </w14:solidFill>
                </w14:textFill>
              </w:rPr>
              <w:t>序号</w:t>
            </w:r>
          </w:p>
        </w:tc>
        <w:tc>
          <w:tcPr>
            <w:tcW w:w="1811"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5"/>
                <w:szCs w:val="15"/>
              </w:rPr>
            </w:pPr>
            <w:r>
              <w:rPr>
                <w:rFonts w:hint="eastAsia" w:ascii="仿宋_GB2312" w:hAnsi="仿宋_GB2312" w:eastAsia="仿宋_GB2312" w:cs="仿宋_GB2312"/>
                <w:b/>
                <w:bCs/>
                <w:color w:val="000000" w:themeColor="text1"/>
                <w:sz w:val="15"/>
                <w:szCs w:val="15"/>
                <w14:textFill>
                  <w14:solidFill>
                    <w14:schemeClr w14:val="tx1"/>
                  </w14:solidFill>
                </w14:textFill>
              </w:rPr>
              <w:t>岗位</w:t>
            </w:r>
          </w:p>
        </w:tc>
        <w:tc>
          <w:tcPr>
            <w:tcW w:w="993"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5"/>
                <w:szCs w:val="15"/>
              </w:rPr>
            </w:pPr>
            <w:r>
              <w:rPr>
                <w:rFonts w:hint="eastAsia" w:ascii="仿宋_GB2312" w:hAnsi="仿宋_GB2312" w:eastAsia="仿宋_GB2312" w:cs="仿宋_GB2312"/>
                <w:b/>
                <w:bCs/>
                <w:color w:val="000000" w:themeColor="text1"/>
                <w:sz w:val="15"/>
                <w:szCs w:val="15"/>
                <w14:textFill>
                  <w14:solidFill>
                    <w14:schemeClr w14:val="tx1"/>
                  </w14:solidFill>
                </w14:textFill>
              </w:rPr>
              <w:t>专业</w:t>
            </w:r>
          </w:p>
        </w:tc>
        <w:tc>
          <w:tcPr>
            <w:tcW w:w="792"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5"/>
                <w:szCs w:val="15"/>
              </w:rPr>
            </w:pPr>
            <w:r>
              <w:rPr>
                <w:rFonts w:hint="eastAsia" w:ascii="仿宋_GB2312" w:hAnsi="仿宋_GB2312" w:eastAsia="仿宋_GB2312" w:cs="仿宋_GB2312"/>
                <w:b/>
                <w:bCs/>
                <w:color w:val="000000" w:themeColor="text1"/>
                <w:sz w:val="15"/>
                <w:szCs w:val="15"/>
                <w14:textFill>
                  <w14:solidFill>
                    <w14:schemeClr w14:val="tx1"/>
                  </w14:solidFill>
                </w14:textFill>
              </w:rPr>
              <w:t>名额</w:t>
            </w:r>
          </w:p>
        </w:tc>
        <w:tc>
          <w:tcPr>
            <w:tcW w:w="705"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5"/>
                <w:szCs w:val="15"/>
              </w:rPr>
            </w:pPr>
            <w:r>
              <w:rPr>
                <w:rFonts w:hint="eastAsia" w:ascii="仿宋_GB2312" w:hAnsi="仿宋_GB2312" w:eastAsia="仿宋_GB2312" w:cs="仿宋_GB2312"/>
                <w:b/>
                <w:bCs/>
                <w:color w:val="000000" w:themeColor="text1"/>
                <w:sz w:val="15"/>
                <w:szCs w:val="15"/>
                <w14:textFill>
                  <w14:solidFill>
                    <w14:schemeClr w14:val="tx1"/>
                  </w14:solidFill>
                </w14:textFill>
              </w:rPr>
              <w:t>学历</w:t>
            </w:r>
          </w:p>
        </w:tc>
        <w:tc>
          <w:tcPr>
            <w:tcW w:w="1470"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5"/>
                <w:szCs w:val="15"/>
              </w:rPr>
            </w:pPr>
            <w:r>
              <w:rPr>
                <w:rFonts w:hint="eastAsia" w:ascii="仿宋_GB2312" w:hAnsi="仿宋_GB2312" w:eastAsia="仿宋_GB2312" w:cs="仿宋_GB2312"/>
                <w:b/>
                <w:bCs/>
                <w:color w:val="000000" w:themeColor="text1"/>
                <w:sz w:val="15"/>
                <w:szCs w:val="15"/>
                <w14:textFill>
                  <w14:solidFill>
                    <w14:schemeClr w14:val="tx1"/>
                  </w14:solidFill>
                </w14:textFill>
              </w:rPr>
              <w:t>性别</w:t>
            </w:r>
          </w:p>
        </w:tc>
        <w:tc>
          <w:tcPr>
            <w:tcW w:w="2143"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5"/>
                <w:szCs w:val="15"/>
              </w:rPr>
            </w:pPr>
            <w:r>
              <w:rPr>
                <w:rFonts w:hint="eastAsia" w:ascii="仿宋_GB2312" w:hAnsi="仿宋_GB2312" w:eastAsia="仿宋_GB2312" w:cs="仿宋_GB2312"/>
                <w:b/>
                <w:bCs/>
                <w:color w:val="000000" w:themeColor="text1"/>
                <w:sz w:val="15"/>
                <w:szCs w:val="15"/>
                <w14:textFill>
                  <w14:solidFill>
                    <w14:schemeClr w14:val="tx1"/>
                  </w14:solidFill>
                </w14:textFill>
              </w:rPr>
              <w:t>年龄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color w:val="000000" w:themeColor="text1"/>
                <w:sz w:val="18"/>
                <w:szCs w:val="18"/>
                <w14:textFill>
                  <w14:solidFill>
                    <w14:schemeClr w14:val="tx1"/>
                  </w14:solidFill>
                </w14:textFill>
              </w:rPr>
              <w:t>1</w:t>
            </w:r>
          </w:p>
        </w:tc>
        <w:tc>
          <w:tcPr>
            <w:tcW w:w="1811"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b/>
                <w:bCs/>
                <w:color w:val="000000" w:themeColor="text1"/>
                <w:sz w:val="18"/>
                <w:szCs w:val="18"/>
                <w14:textFill>
                  <w14:solidFill>
                    <w14:schemeClr w14:val="tx1"/>
                  </w14:solidFill>
                </w14:textFill>
              </w:rPr>
              <w:t>环保工程师</w:t>
            </w:r>
          </w:p>
        </w:tc>
        <w:tc>
          <w:tcPr>
            <w:tcW w:w="993"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color w:val="000000" w:themeColor="text1"/>
                <w:sz w:val="18"/>
                <w:szCs w:val="18"/>
                <w14:textFill>
                  <w14:solidFill>
                    <w14:schemeClr w14:val="tx1"/>
                  </w14:solidFill>
                </w14:textFill>
              </w:rPr>
              <w:t>环保专业</w:t>
            </w:r>
          </w:p>
        </w:tc>
        <w:tc>
          <w:tcPr>
            <w:tcW w:w="792"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705"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1470"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2143"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b/>
                <w:bCs/>
                <w:color w:val="000000" w:themeColor="text1"/>
                <w:sz w:val="18"/>
                <w:szCs w:val="18"/>
                <w14:textFill>
                  <w14:solidFill>
                    <w14:schemeClr w14:val="tx1"/>
                  </w14:solidFill>
                </w14:textFill>
              </w:rPr>
              <w:t>30-40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color w:val="000000" w:themeColor="text1"/>
                <w:sz w:val="18"/>
                <w:szCs w:val="18"/>
                <w14:textFill>
                  <w14:solidFill>
                    <w14:schemeClr w14:val="tx1"/>
                  </w14:solidFill>
                </w14:textFill>
              </w:rPr>
              <w:t>2</w:t>
            </w:r>
          </w:p>
        </w:tc>
        <w:tc>
          <w:tcPr>
            <w:tcW w:w="1811"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b/>
                <w:bCs/>
                <w:color w:val="000000" w:themeColor="text1"/>
                <w:sz w:val="18"/>
                <w:szCs w:val="18"/>
                <w14:textFill>
                  <w14:solidFill>
                    <w14:schemeClr w14:val="tx1"/>
                  </w14:solidFill>
                </w14:textFill>
              </w:rPr>
              <w:t>强电工程师</w:t>
            </w:r>
          </w:p>
        </w:tc>
        <w:tc>
          <w:tcPr>
            <w:tcW w:w="993"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color w:val="000000" w:themeColor="text1"/>
                <w:sz w:val="18"/>
                <w:szCs w:val="18"/>
                <w14:textFill>
                  <w14:solidFill>
                    <w14:schemeClr w14:val="tx1"/>
                  </w14:solidFill>
                </w14:textFill>
              </w:rPr>
              <w:t>电工专业</w:t>
            </w:r>
          </w:p>
        </w:tc>
        <w:tc>
          <w:tcPr>
            <w:tcW w:w="792"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705"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1470"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2143"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b/>
                <w:bCs/>
                <w:color w:val="000000" w:themeColor="text1"/>
                <w:sz w:val="18"/>
                <w:szCs w:val="18"/>
                <w14:textFill>
                  <w14:solidFill>
                    <w14:schemeClr w14:val="tx1"/>
                  </w14:solidFill>
                </w14:textFill>
              </w:rPr>
              <w:t>35-45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color w:val="000000" w:themeColor="text1"/>
                <w:sz w:val="18"/>
                <w:szCs w:val="18"/>
                <w14:textFill>
                  <w14:solidFill>
                    <w14:schemeClr w14:val="tx1"/>
                  </w14:solidFill>
                </w14:textFill>
              </w:rPr>
              <w:t>3</w:t>
            </w:r>
          </w:p>
        </w:tc>
        <w:tc>
          <w:tcPr>
            <w:tcW w:w="1811"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b/>
                <w:bCs/>
                <w:color w:val="000000" w:themeColor="text1"/>
                <w:sz w:val="18"/>
                <w:szCs w:val="18"/>
                <w14:textFill>
                  <w14:solidFill>
                    <w14:schemeClr w14:val="tx1"/>
                  </w14:solidFill>
                </w14:textFill>
              </w:rPr>
              <w:t>综合财务行政专员</w:t>
            </w:r>
          </w:p>
        </w:tc>
        <w:tc>
          <w:tcPr>
            <w:tcW w:w="993"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color w:val="000000" w:themeColor="text1"/>
                <w:sz w:val="18"/>
                <w:szCs w:val="18"/>
                <w14:textFill>
                  <w14:solidFill>
                    <w14:schemeClr w14:val="tx1"/>
                  </w14:solidFill>
                </w14:textFill>
              </w:rPr>
              <w:t>财会</w:t>
            </w:r>
          </w:p>
        </w:tc>
        <w:tc>
          <w:tcPr>
            <w:tcW w:w="792"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705"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1470"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2143"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b/>
                <w:bCs/>
                <w:color w:val="000000" w:themeColor="text1"/>
                <w:sz w:val="18"/>
                <w:szCs w:val="18"/>
                <w14:textFill>
                  <w14:solidFill>
                    <w14:schemeClr w14:val="tx1"/>
                  </w14:solidFill>
                </w14:textFill>
              </w:rPr>
              <w:t>22-35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color w:val="000000" w:themeColor="text1"/>
                <w:sz w:val="18"/>
                <w:szCs w:val="18"/>
                <w14:textFill>
                  <w14:solidFill>
                    <w14:schemeClr w14:val="tx1"/>
                  </w14:solidFill>
                </w14:textFill>
              </w:rPr>
              <w:t>4</w:t>
            </w:r>
          </w:p>
        </w:tc>
        <w:tc>
          <w:tcPr>
            <w:tcW w:w="1811"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b/>
                <w:bCs/>
                <w:color w:val="000000" w:themeColor="text1"/>
                <w:sz w:val="18"/>
                <w:szCs w:val="18"/>
                <w14:textFill>
                  <w14:solidFill>
                    <w14:schemeClr w14:val="tx1"/>
                  </w14:solidFill>
                </w14:textFill>
              </w:rPr>
              <w:t>政府事务专员</w:t>
            </w:r>
          </w:p>
        </w:tc>
        <w:tc>
          <w:tcPr>
            <w:tcW w:w="993"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color w:val="000000" w:themeColor="text1"/>
                <w:sz w:val="18"/>
                <w:szCs w:val="18"/>
                <w14:textFill>
                  <w14:solidFill>
                    <w14:schemeClr w14:val="tx1"/>
                  </w14:solidFill>
                </w14:textFill>
              </w:rPr>
              <w:t>中文</w:t>
            </w:r>
          </w:p>
        </w:tc>
        <w:tc>
          <w:tcPr>
            <w:tcW w:w="792"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705"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1470"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2143"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b/>
                <w:bCs/>
                <w:color w:val="000000" w:themeColor="text1"/>
                <w:sz w:val="18"/>
                <w:szCs w:val="18"/>
                <w14:textFill>
                  <w14:solidFill>
                    <w14:schemeClr w14:val="tx1"/>
                  </w14:solidFill>
                </w14:textFill>
              </w:rPr>
              <w:t>22-35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color w:val="000000" w:themeColor="text1"/>
                <w:sz w:val="18"/>
                <w:szCs w:val="18"/>
                <w14:textFill>
                  <w14:solidFill>
                    <w14:schemeClr w14:val="tx1"/>
                  </w14:solidFill>
                </w14:textFill>
              </w:rPr>
              <w:t>5</w:t>
            </w:r>
          </w:p>
        </w:tc>
        <w:tc>
          <w:tcPr>
            <w:tcW w:w="1811"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b/>
                <w:bCs/>
                <w:color w:val="000000" w:themeColor="text1"/>
                <w:sz w:val="18"/>
                <w:szCs w:val="18"/>
                <w14:textFill>
                  <w14:solidFill>
                    <w14:schemeClr w14:val="tx1"/>
                  </w14:solidFill>
                </w14:textFill>
              </w:rPr>
              <w:t>电气焊工程师</w:t>
            </w:r>
          </w:p>
        </w:tc>
        <w:tc>
          <w:tcPr>
            <w:tcW w:w="993"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color w:val="000000" w:themeColor="text1"/>
                <w:sz w:val="18"/>
                <w:szCs w:val="18"/>
                <w14:textFill>
                  <w14:solidFill>
                    <w14:schemeClr w14:val="tx1"/>
                  </w14:solidFill>
                </w14:textFill>
              </w:rPr>
              <w:t>自动控制</w:t>
            </w:r>
          </w:p>
        </w:tc>
        <w:tc>
          <w:tcPr>
            <w:tcW w:w="792"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705"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1470"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2143"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b/>
                <w:bCs/>
                <w:color w:val="000000" w:themeColor="text1"/>
                <w:sz w:val="18"/>
                <w:szCs w:val="18"/>
                <w14:textFill>
                  <w14:solidFill>
                    <w14:schemeClr w14:val="tx1"/>
                  </w14:solidFill>
                </w14:textFill>
              </w:rPr>
              <w:t>28-35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color w:val="000000" w:themeColor="text1"/>
                <w:sz w:val="18"/>
                <w:szCs w:val="18"/>
                <w14:textFill>
                  <w14:solidFill>
                    <w14:schemeClr w14:val="tx1"/>
                  </w14:solidFill>
                </w14:textFill>
              </w:rPr>
              <w:t>6</w:t>
            </w:r>
          </w:p>
        </w:tc>
        <w:tc>
          <w:tcPr>
            <w:tcW w:w="1811"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b/>
                <w:bCs/>
                <w:color w:val="000000" w:themeColor="text1"/>
                <w:sz w:val="18"/>
                <w:szCs w:val="18"/>
                <w14:textFill>
                  <w14:solidFill>
                    <w14:schemeClr w14:val="tx1"/>
                  </w14:solidFill>
                </w14:textFill>
              </w:rPr>
              <w:t>危化品安全工程师</w:t>
            </w:r>
          </w:p>
        </w:tc>
        <w:tc>
          <w:tcPr>
            <w:tcW w:w="993"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color w:val="000000" w:themeColor="text1"/>
                <w:sz w:val="18"/>
                <w:szCs w:val="18"/>
                <w14:textFill>
                  <w14:solidFill>
                    <w14:schemeClr w14:val="tx1"/>
                  </w14:solidFill>
                </w14:textFill>
              </w:rPr>
              <w:t>化工原理</w:t>
            </w:r>
          </w:p>
        </w:tc>
        <w:tc>
          <w:tcPr>
            <w:tcW w:w="792"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705"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1470"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2143"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b/>
                <w:bCs/>
                <w:color w:val="000000" w:themeColor="text1"/>
                <w:sz w:val="18"/>
                <w:szCs w:val="18"/>
                <w14:textFill>
                  <w14:solidFill>
                    <w14:schemeClr w14:val="tx1"/>
                  </w14:solidFill>
                </w14:textFill>
              </w:rPr>
              <w:t>30-40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color w:val="000000" w:themeColor="text1"/>
                <w:sz w:val="18"/>
                <w:szCs w:val="18"/>
                <w14:textFill>
                  <w14:solidFill>
                    <w14:schemeClr w14:val="tx1"/>
                  </w14:solidFill>
                </w14:textFill>
              </w:rPr>
              <w:t>7</w:t>
            </w:r>
          </w:p>
        </w:tc>
        <w:tc>
          <w:tcPr>
            <w:tcW w:w="1811"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b/>
                <w:bCs/>
                <w:color w:val="000000" w:themeColor="text1"/>
                <w:sz w:val="18"/>
                <w:szCs w:val="18"/>
                <w14:textFill>
                  <w14:solidFill>
                    <w14:schemeClr w14:val="tx1"/>
                  </w14:solidFill>
                </w14:textFill>
              </w:rPr>
              <w:t>安保人员</w:t>
            </w:r>
          </w:p>
        </w:tc>
        <w:tc>
          <w:tcPr>
            <w:tcW w:w="993"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color w:val="000000" w:themeColor="text1"/>
                <w:sz w:val="18"/>
                <w:szCs w:val="18"/>
                <w14:textFill>
                  <w14:solidFill>
                    <w14:schemeClr w14:val="tx1"/>
                  </w14:solidFill>
                </w14:textFill>
              </w:rPr>
              <w:t>退伍军人</w:t>
            </w:r>
          </w:p>
        </w:tc>
        <w:tc>
          <w:tcPr>
            <w:tcW w:w="792"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705"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1470"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2143"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b/>
                <w:bCs/>
                <w:color w:val="000000" w:themeColor="text1"/>
                <w:sz w:val="18"/>
                <w:szCs w:val="18"/>
                <w14:textFill>
                  <w14:solidFill>
                    <w14:schemeClr w14:val="tx1"/>
                  </w14:solidFill>
                </w14:textFill>
              </w:rPr>
              <w:t>25-45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color w:val="000000" w:themeColor="text1"/>
                <w:sz w:val="18"/>
                <w:szCs w:val="18"/>
                <w14:textFill>
                  <w14:solidFill>
                    <w14:schemeClr w14:val="tx1"/>
                  </w14:solidFill>
                </w14:textFill>
              </w:rPr>
              <w:t>8</w:t>
            </w:r>
          </w:p>
        </w:tc>
        <w:tc>
          <w:tcPr>
            <w:tcW w:w="1811"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b/>
                <w:bCs/>
                <w:color w:val="000000" w:themeColor="text1"/>
                <w:sz w:val="18"/>
                <w:szCs w:val="18"/>
                <w14:textFill>
                  <w14:solidFill>
                    <w14:schemeClr w14:val="tx1"/>
                  </w14:solidFill>
                </w14:textFill>
              </w:rPr>
              <w:t>保洁人员</w:t>
            </w:r>
          </w:p>
        </w:tc>
        <w:tc>
          <w:tcPr>
            <w:tcW w:w="993"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color w:val="000000" w:themeColor="text1"/>
                <w:sz w:val="18"/>
                <w:szCs w:val="18"/>
                <w14:textFill>
                  <w14:solidFill>
                    <w14:schemeClr w14:val="tx1"/>
                  </w14:solidFill>
                </w14:textFill>
              </w:rPr>
              <w:t>不限</w:t>
            </w:r>
          </w:p>
        </w:tc>
        <w:tc>
          <w:tcPr>
            <w:tcW w:w="792"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705"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1470"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2143"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b/>
                <w:bCs/>
                <w:color w:val="000000" w:themeColor="text1"/>
                <w:sz w:val="18"/>
                <w:szCs w:val="18"/>
                <w14:textFill>
                  <w14:solidFill>
                    <w14:schemeClr w14:val="tx1"/>
                  </w14:solidFill>
                </w14:textFill>
              </w:rPr>
              <w:t>25-50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color w:val="000000" w:themeColor="text1"/>
                <w:sz w:val="18"/>
                <w:szCs w:val="18"/>
                <w14:textFill>
                  <w14:solidFill>
                    <w14:schemeClr w14:val="tx1"/>
                  </w14:solidFill>
                </w14:textFill>
              </w:rPr>
              <w:t>9</w:t>
            </w:r>
          </w:p>
        </w:tc>
        <w:tc>
          <w:tcPr>
            <w:tcW w:w="1811"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b/>
                <w:bCs/>
                <w:color w:val="000000" w:themeColor="text1"/>
                <w:sz w:val="18"/>
                <w:szCs w:val="18"/>
                <w14:textFill>
                  <w14:solidFill>
                    <w14:schemeClr w14:val="tx1"/>
                  </w14:solidFill>
                </w14:textFill>
              </w:rPr>
              <w:t>行政后勤驾驶员</w:t>
            </w:r>
          </w:p>
        </w:tc>
        <w:tc>
          <w:tcPr>
            <w:tcW w:w="993"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color w:val="000000" w:themeColor="text1"/>
                <w:sz w:val="18"/>
                <w:szCs w:val="18"/>
                <w14:textFill>
                  <w14:solidFill>
                    <w14:schemeClr w14:val="tx1"/>
                  </w14:solidFill>
                </w14:textFill>
              </w:rPr>
              <w:t>技校</w:t>
            </w:r>
          </w:p>
        </w:tc>
        <w:tc>
          <w:tcPr>
            <w:tcW w:w="792"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705"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1470"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2143"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b/>
                <w:bCs/>
                <w:color w:val="000000" w:themeColor="text1"/>
                <w:sz w:val="18"/>
                <w:szCs w:val="18"/>
                <w14:textFill>
                  <w14:solidFill>
                    <w14:schemeClr w14:val="tx1"/>
                  </w14:solidFill>
                </w14:textFill>
              </w:rPr>
              <w:t>22-35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color w:val="000000" w:themeColor="text1"/>
                <w:sz w:val="18"/>
                <w:szCs w:val="18"/>
                <w14:textFill>
                  <w14:solidFill>
                    <w14:schemeClr w14:val="tx1"/>
                  </w14:solidFill>
                </w14:textFill>
              </w:rPr>
              <w:t>10</w:t>
            </w:r>
          </w:p>
        </w:tc>
        <w:tc>
          <w:tcPr>
            <w:tcW w:w="1811"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b/>
                <w:bCs/>
                <w:color w:val="000000" w:themeColor="text1"/>
                <w:sz w:val="18"/>
                <w:szCs w:val="18"/>
                <w14:textFill>
                  <w14:solidFill>
                    <w14:schemeClr w14:val="tx1"/>
                  </w14:solidFill>
                </w14:textFill>
              </w:rPr>
              <w:t>综合行政人员</w:t>
            </w:r>
          </w:p>
        </w:tc>
        <w:tc>
          <w:tcPr>
            <w:tcW w:w="993"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color w:val="000000" w:themeColor="text1"/>
                <w:sz w:val="18"/>
                <w:szCs w:val="18"/>
                <w14:textFill>
                  <w14:solidFill>
                    <w14:schemeClr w14:val="tx1"/>
                  </w14:solidFill>
                </w14:textFill>
              </w:rPr>
              <w:t>文史类</w:t>
            </w:r>
          </w:p>
        </w:tc>
        <w:tc>
          <w:tcPr>
            <w:tcW w:w="792"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705"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1470"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2143"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b/>
                <w:bCs/>
                <w:color w:val="000000" w:themeColor="text1"/>
                <w:sz w:val="18"/>
                <w:szCs w:val="18"/>
                <w14:textFill>
                  <w14:solidFill>
                    <w14:schemeClr w14:val="tx1"/>
                  </w14:solidFill>
                </w14:textFill>
              </w:rPr>
              <w:t>25-30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color w:val="000000" w:themeColor="text1"/>
                <w:sz w:val="18"/>
                <w:szCs w:val="18"/>
                <w14:textFill>
                  <w14:solidFill>
                    <w14:schemeClr w14:val="tx1"/>
                  </w14:solidFill>
                </w14:textFill>
              </w:rPr>
              <w:t>11</w:t>
            </w:r>
          </w:p>
        </w:tc>
        <w:tc>
          <w:tcPr>
            <w:tcW w:w="1811"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b/>
                <w:bCs/>
                <w:color w:val="000000" w:themeColor="text1"/>
                <w:sz w:val="18"/>
                <w:szCs w:val="18"/>
                <w14:textFill>
                  <w14:solidFill>
                    <w14:schemeClr w14:val="tx1"/>
                  </w14:solidFill>
                </w14:textFill>
              </w:rPr>
              <w:t>人力资源</w:t>
            </w:r>
          </w:p>
        </w:tc>
        <w:tc>
          <w:tcPr>
            <w:tcW w:w="993"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color w:val="000000" w:themeColor="text1"/>
                <w:sz w:val="18"/>
                <w:szCs w:val="18"/>
                <w14:textFill>
                  <w14:solidFill>
                    <w14:schemeClr w14:val="tx1"/>
                  </w14:solidFill>
                </w14:textFill>
              </w:rPr>
              <w:t>文史类</w:t>
            </w:r>
          </w:p>
        </w:tc>
        <w:tc>
          <w:tcPr>
            <w:tcW w:w="792"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705"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1470"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2143"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b/>
                <w:bCs/>
                <w:color w:val="000000" w:themeColor="text1"/>
                <w:sz w:val="18"/>
                <w:szCs w:val="18"/>
                <w14:textFill>
                  <w14:solidFill>
                    <w14:schemeClr w14:val="tx1"/>
                  </w14:solidFill>
                </w14:textFill>
              </w:rPr>
              <w:t>25-30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color w:val="000000" w:themeColor="text1"/>
                <w:sz w:val="18"/>
                <w:szCs w:val="18"/>
                <w14:textFill>
                  <w14:solidFill>
                    <w14:schemeClr w14:val="tx1"/>
                  </w14:solidFill>
                </w14:textFill>
              </w:rPr>
              <w:t>12</w:t>
            </w:r>
          </w:p>
        </w:tc>
        <w:tc>
          <w:tcPr>
            <w:tcW w:w="1811"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b/>
                <w:bCs/>
                <w:color w:val="000000" w:themeColor="text1"/>
                <w:sz w:val="18"/>
                <w:szCs w:val="18"/>
                <w14:textFill>
                  <w14:solidFill>
                    <w14:schemeClr w14:val="tx1"/>
                  </w14:solidFill>
                </w14:textFill>
              </w:rPr>
              <w:t>法务人员</w:t>
            </w:r>
          </w:p>
        </w:tc>
        <w:tc>
          <w:tcPr>
            <w:tcW w:w="993"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color w:val="000000" w:themeColor="text1"/>
                <w:sz w:val="18"/>
                <w:szCs w:val="18"/>
                <w14:textFill>
                  <w14:solidFill>
                    <w14:schemeClr w14:val="tx1"/>
                  </w14:solidFill>
                </w14:textFill>
              </w:rPr>
              <w:t>法律专业</w:t>
            </w:r>
          </w:p>
        </w:tc>
        <w:tc>
          <w:tcPr>
            <w:tcW w:w="792"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705"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1470"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2143"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b/>
                <w:bCs/>
                <w:color w:val="000000" w:themeColor="text1"/>
                <w:sz w:val="18"/>
                <w:szCs w:val="18"/>
                <w14:textFill>
                  <w14:solidFill>
                    <w14:schemeClr w14:val="tx1"/>
                  </w14:solidFill>
                </w14:textFill>
              </w:rPr>
              <w:t>22-35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color w:val="000000" w:themeColor="text1"/>
                <w:sz w:val="18"/>
                <w:szCs w:val="18"/>
                <w14:textFill>
                  <w14:solidFill>
                    <w14:schemeClr w14:val="tx1"/>
                  </w14:solidFill>
                </w14:textFill>
              </w:rPr>
              <w:t>13</w:t>
            </w:r>
          </w:p>
        </w:tc>
        <w:tc>
          <w:tcPr>
            <w:tcW w:w="1811"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b/>
                <w:bCs/>
                <w:color w:val="000000" w:themeColor="text1"/>
                <w:sz w:val="18"/>
                <w:szCs w:val="18"/>
                <w14:textFill>
                  <w14:solidFill>
                    <w14:schemeClr w14:val="tx1"/>
                  </w14:solidFill>
                </w14:textFill>
              </w:rPr>
              <w:t>财务人员</w:t>
            </w:r>
          </w:p>
        </w:tc>
        <w:tc>
          <w:tcPr>
            <w:tcW w:w="993"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color w:val="000000" w:themeColor="text1"/>
                <w:sz w:val="18"/>
                <w:szCs w:val="18"/>
                <w14:textFill>
                  <w14:solidFill>
                    <w14:schemeClr w14:val="tx1"/>
                  </w14:solidFill>
                </w14:textFill>
              </w:rPr>
              <w:t>成本会计</w:t>
            </w:r>
          </w:p>
        </w:tc>
        <w:tc>
          <w:tcPr>
            <w:tcW w:w="792"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705"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1470"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2143"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b/>
                <w:bCs/>
                <w:color w:val="000000" w:themeColor="text1"/>
                <w:sz w:val="18"/>
                <w:szCs w:val="18"/>
                <w14:textFill>
                  <w14:solidFill>
                    <w14:schemeClr w14:val="tx1"/>
                  </w14:solidFill>
                </w14:textFill>
              </w:rPr>
              <w:t>22-30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color w:val="000000" w:themeColor="text1"/>
                <w:sz w:val="18"/>
                <w:szCs w:val="18"/>
                <w14:textFill>
                  <w14:solidFill>
                    <w14:schemeClr w14:val="tx1"/>
                  </w14:solidFill>
                </w14:textFill>
              </w:rPr>
              <w:t>14</w:t>
            </w:r>
          </w:p>
        </w:tc>
        <w:tc>
          <w:tcPr>
            <w:tcW w:w="1811"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b/>
                <w:bCs/>
                <w:color w:val="000000" w:themeColor="text1"/>
                <w:sz w:val="18"/>
                <w:szCs w:val="18"/>
                <w14:textFill>
                  <w14:solidFill>
                    <w14:schemeClr w14:val="tx1"/>
                  </w14:solidFill>
                </w14:textFill>
              </w:rPr>
              <w:t>机电设备机修工</w:t>
            </w:r>
          </w:p>
        </w:tc>
        <w:tc>
          <w:tcPr>
            <w:tcW w:w="993"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color w:val="000000" w:themeColor="text1"/>
                <w:sz w:val="18"/>
                <w:szCs w:val="18"/>
                <w14:textFill>
                  <w14:solidFill>
                    <w14:schemeClr w14:val="tx1"/>
                  </w14:solidFill>
                </w14:textFill>
              </w:rPr>
              <w:t>化工机械</w:t>
            </w:r>
          </w:p>
        </w:tc>
        <w:tc>
          <w:tcPr>
            <w:tcW w:w="792"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705"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1470"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2143"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b/>
                <w:bCs/>
                <w:color w:val="000000" w:themeColor="text1"/>
                <w:sz w:val="18"/>
                <w:szCs w:val="18"/>
                <w14:textFill>
                  <w14:solidFill>
                    <w14:schemeClr w14:val="tx1"/>
                  </w14:solidFill>
                </w14:textFill>
              </w:rPr>
              <w:t>25-45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color w:val="000000" w:themeColor="text1"/>
                <w:sz w:val="18"/>
                <w:szCs w:val="18"/>
                <w14:textFill>
                  <w14:solidFill>
                    <w14:schemeClr w14:val="tx1"/>
                  </w14:solidFill>
                </w14:textFill>
              </w:rPr>
              <w:t>15</w:t>
            </w:r>
          </w:p>
        </w:tc>
        <w:tc>
          <w:tcPr>
            <w:tcW w:w="1811"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b/>
                <w:bCs/>
                <w:color w:val="000000" w:themeColor="text1"/>
                <w:sz w:val="18"/>
                <w:szCs w:val="18"/>
                <w14:textFill>
                  <w14:solidFill>
                    <w14:schemeClr w14:val="tx1"/>
                  </w14:solidFill>
                </w14:textFill>
              </w:rPr>
              <w:t>环保管家</w:t>
            </w:r>
          </w:p>
        </w:tc>
        <w:tc>
          <w:tcPr>
            <w:tcW w:w="993"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color w:val="000000" w:themeColor="text1"/>
                <w:sz w:val="18"/>
                <w:szCs w:val="18"/>
                <w14:textFill>
                  <w14:solidFill>
                    <w14:schemeClr w14:val="tx1"/>
                  </w14:solidFill>
                </w14:textFill>
              </w:rPr>
              <w:t>管理相关</w:t>
            </w:r>
          </w:p>
        </w:tc>
        <w:tc>
          <w:tcPr>
            <w:tcW w:w="792"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705"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1470"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2143"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b/>
                <w:bCs/>
                <w:color w:val="000000" w:themeColor="text1"/>
                <w:sz w:val="18"/>
                <w:szCs w:val="18"/>
                <w14:textFill>
                  <w14:solidFill>
                    <w14:schemeClr w14:val="tx1"/>
                  </w14:solidFill>
                </w14:textFill>
              </w:rPr>
              <w:t>22-35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color w:val="000000" w:themeColor="text1"/>
                <w:sz w:val="18"/>
                <w:szCs w:val="18"/>
                <w14:textFill>
                  <w14:solidFill>
                    <w14:schemeClr w14:val="tx1"/>
                  </w14:solidFill>
                </w14:textFill>
              </w:rPr>
              <w:t>16</w:t>
            </w:r>
          </w:p>
        </w:tc>
        <w:tc>
          <w:tcPr>
            <w:tcW w:w="1811"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b/>
                <w:bCs/>
                <w:color w:val="000000" w:themeColor="text1"/>
                <w:sz w:val="18"/>
                <w:szCs w:val="18"/>
                <w14:textFill>
                  <w14:solidFill>
                    <w14:schemeClr w14:val="tx1"/>
                  </w14:solidFill>
                </w14:textFill>
              </w:rPr>
              <w:t>安全培训－安全师</w:t>
            </w:r>
          </w:p>
        </w:tc>
        <w:tc>
          <w:tcPr>
            <w:tcW w:w="993"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color w:val="000000" w:themeColor="text1"/>
                <w:sz w:val="18"/>
                <w:szCs w:val="18"/>
                <w14:textFill>
                  <w14:solidFill>
                    <w14:schemeClr w14:val="tx1"/>
                  </w14:solidFill>
                </w14:textFill>
              </w:rPr>
              <w:t>管理相关</w:t>
            </w:r>
          </w:p>
        </w:tc>
        <w:tc>
          <w:tcPr>
            <w:tcW w:w="792"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705"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1470"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2143"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b/>
                <w:bCs/>
                <w:color w:val="000000" w:themeColor="text1"/>
                <w:sz w:val="18"/>
                <w:szCs w:val="18"/>
                <w14:textFill>
                  <w14:solidFill>
                    <w14:schemeClr w14:val="tx1"/>
                  </w14:solidFill>
                </w14:textFill>
              </w:rPr>
              <w:t>22-35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color w:val="000000" w:themeColor="text1"/>
                <w:sz w:val="18"/>
                <w:szCs w:val="18"/>
                <w14:textFill>
                  <w14:solidFill>
                    <w14:schemeClr w14:val="tx1"/>
                  </w14:solidFill>
                </w14:textFill>
              </w:rPr>
              <w:t>17</w:t>
            </w:r>
          </w:p>
        </w:tc>
        <w:tc>
          <w:tcPr>
            <w:tcW w:w="1811"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b/>
                <w:bCs/>
                <w:color w:val="000000" w:themeColor="text1"/>
                <w:sz w:val="18"/>
                <w:szCs w:val="18"/>
                <w14:textFill>
                  <w14:solidFill>
                    <w14:schemeClr w14:val="tx1"/>
                  </w14:solidFill>
                </w14:textFill>
              </w:rPr>
              <w:t>公用管理员</w:t>
            </w:r>
          </w:p>
        </w:tc>
        <w:tc>
          <w:tcPr>
            <w:tcW w:w="993"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color w:val="000000" w:themeColor="text1"/>
                <w:sz w:val="18"/>
                <w:szCs w:val="18"/>
                <w14:textFill>
                  <w14:solidFill>
                    <w14:schemeClr w14:val="tx1"/>
                  </w14:solidFill>
                </w14:textFill>
              </w:rPr>
              <w:t>机电工程</w:t>
            </w:r>
          </w:p>
        </w:tc>
        <w:tc>
          <w:tcPr>
            <w:tcW w:w="792"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705"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1470"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2143"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b/>
                <w:bCs/>
                <w:color w:val="000000" w:themeColor="text1"/>
                <w:sz w:val="18"/>
                <w:szCs w:val="18"/>
                <w14:textFill>
                  <w14:solidFill>
                    <w14:schemeClr w14:val="tx1"/>
                  </w14:solidFill>
                </w14:textFill>
              </w:rPr>
              <w:t>22-40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color w:val="000000" w:themeColor="text1"/>
                <w:sz w:val="18"/>
                <w:szCs w:val="18"/>
                <w14:textFill>
                  <w14:solidFill>
                    <w14:schemeClr w14:val="tx1"/>
                  </w14:solidFill>
                </w14:textFill>
              </w:rPr>
              <w:t>18</w:t>
            </w:r>
          </w:p>
        </w:tc>
        <w:tc>
          <w:tcPr>
            <w:tcW w:w="1811"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b/>
                <w:bCs/>
                <w:color w:val="000000" w:themeColor="text1"/>
                <w:sz w:val="18"/>
                <w:szCs w:val="18"/>
                <w14:textFill>
                  <w14:solidFill>
                    <w14:schemeClr w14:val="tx1"/>
                  </w14:solidFill>
                </w14:textFill>
              </w:rPr>
              <w:t>电   工</w:t>
            </w:r>
          </w:p>
        </w:tc>
        <w:tc>
          <w:tcPr>
            <w:tcW w:w="993"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color w:val="000000" w:themeColor="text1"/>
                <w:sz w:val="18"/>
                <w:szCs w:val="18"/>
                <w14:textFill>
                  <w14:solidFill>
                    <w14:schemeClr w14:val="tx1"/>
                  </w14:solidFill>
                </w14:textFill>
              </w:rPr>
              <w:t>电气工程</w:t>
            </w:r>
          </w:p>
        </w:tc>
        <w:tc>
          <w:tcPr>
            <w:tcW w:w="792"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705"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1470"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p>
        </w:tc>
        <w:tc>
          <w:tcPr>
            <w:tcW w:w="2143" w:type="dxa"/>
          </w:tcPr>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仿宋_GB2312" w:hAnsi="仿宋_GB2312" w:eastAsia="仿宋_GB2312" w:cs="仿宋_GB2312"/>
                <w:sz w:val="18"/>
                <w:szCs w:val="18"/>
              </w:rPr>
            </w:pPr>
            <w:r>
              <w:rPr>
                <w:rFonts w:hint="eastAsia" w:ascii="仿宋_GB2312" w:hAnsi="仿宋_GB2312" w:eastAsia="仿宋_GB2312" w:cs="仿宋_GB2312"/>
                <w:b/>
                <w:bCs/>
                <w:color w:val="000000" w:themeColor="text1"/>
                <w:sz w:val="18"/>
                <w:szCs w:val="18"/>
                <w14:textFill>
                  <w14:solidFill>
                    <w14:schemeClr w14:val="tx1"/>
                  </w14:solidFill>
                </w14:textFill>
              </w:rPr>
              <w:t>25-45</w:t>
            </w:r>
          </w:p>
        </w:tc>
      </w:tr>
    </w:tbl>
    <w:p>
      <w:pPr>
        <w:keepNext w:val="0"/>
        <w:keepLines w:val="0"/>
        <w:pageBreakBefore w:val="0"/>
        <w:widowControl w:val="0"/>
        <w:kinsoku/>
        <w:wordWrap/>
        <w:overflowPunct/>
        <w:topLinePunct w:val="0"/>
        <w:autoSpaceDE/>
        <w:autoSpaceDN/>
        <w:bidi w:val="0"/>
        <w:spacing w:after="0" w:line="360" w:lineRule="exact"/>
        <w:jc w:val="center"/>
        <w:textAlignment w:val="auto"/>
        <w:rPr>
          <w:rFonts w:hint="eastAsia" w:ascii="黑体" w:hAnsi="黑体" w:eastAsia="黑体" w:cs="黑体"/>
          <w:b/>
          <w:bCs/>
          <w:color w:val="000000" w:themeColor="text1"/>
          <w:sz w:val="24"/>
          <w:szCs w:val="24"/>
          <w:lang w:val="en-US" w:eastAsia="zh-CN"/>
          <w14:textFill>
            <w14:solidFill>
              <w14:schemeClr w14:val="tx1"/>
            </w14:solidFill>
          </w14:textFill>
        </w:rPr>
      </w:pPr>
      <w:r>
        <w:rPr>
          <w:rFonts w:hint="eastAsia" w:ascii="黑体" w:hAnsi="黑体" w:eastAsia="黑体" w:cs="黑体"/>
          <w:b/>
          <w:bCs/>
          <w:color w:val="000000" w:themeColor="text1"/>
          <w:sz w:val="24"/>
          <w:szCs w:val="24"/>
          <w:highlight w:val="none"/>
          <w:lang w:val="en-US" w:eastAsia="zh-CN"/>
          <w14:textFill>
            <w14:solidFill>
              <w14:schemeClr w14:val="tx1"/>
            </w14:solidFill>
          </w14:textFill>
        </w:rPr>
        <w:t>注：供应商</w:t>
      </w:r>
      <w:r>
        <w:rPr>
          <w:rFonts w:hint="eastAsia" w:ascii="黑体" w:hAnsi="黑体" w:eastAsia="黑体" w:cs="黑体"/>
          <w:b/>
          <w:bCs/>
          <w:color w:val="000000" w:themeColor="text1"/>
          <w:sz w:val="24"/>
          <w:szCs w:val="24"/>
          <w:highlight w:val="none"/>
          <w:lang w:eastAsia="zh-CN"/>
          <w14:textFill>
            <w14:solidFill>
              <w14:schemeClr w14:val="tx1"/>
            </w14:solidFill>
          </w14:textFill>
        </w:rPr>
        <w:t>根据实际需求</w:t>
      </w:r>
      <w:r>
        <w:rPr>
          <w:rFonts w:hint="eastAsia" w:ascii="黑体" w:hAnsi="黑体" w:eastAsia="黑体" w:cs="黑体"/>
          <w:b/>
          <w:bCs/>
          <w:color w:val="000000" w:themeColor="text1"/>
          <w:sz w:val="24"/>
          <w:szCs w:val="24"/>
          <w:highlight w:val="none"/>
          <w:lang w:val="en-US" w:eastAsia="zh-CN"/>
          <w14:textFill>
            <w14:solidFill>
              <w14:schemeClr w14:val="tx1"/>
            </w14:solidFill>
          </w14:textFill>
        </w:rPr>
        <w:t>设置工作岗位及人员配置</w:t>
      </w:r>
    </w:p>
    <w:p>
      <w:pPr>
        <w:pStyle w:val="2"/>
        <w:keepNext w:val="0"/>
        <w:keepLines w:val="0"/>
        <w:pageBreakBefore w:val="0"/>
        <w:widowControl w:val="0"/>
        <w:kinsoku/>
        <w:wordWrap/>
        <w:overflowPunct/>
        <w:topLinePunct w:val="0"/>
        <w:autoSpaceDE/>
        <w:autoSpaceDN/>
        <w:bidi w:val="0"/>
        <w:spacing w:line="360" w:lineRule="exact"/>
        <w:textAlignment w:val="auto"/>
        <w:rPr>
          <w:rFonts w:hint="eastAsia" w:ascii="宋体" w:hAnsi="宋体"/>
          <w:b/>
          <w:bCs/>
          <w:color w:val="000000"/>
        </w:rPr>
      </w:pPr>
    </w:p>
    <w:p>
      <w:pPr>
        <w:keepNext w:val="0"/>
        <w:keepLines w:val="0"/>
        <w:pageBreakBefore w:val="0"/>
        <w:widowControl w:val="0"/>
        <w:tabs>
          <w:tab w:val="left" w:pos="371"/>
          <w:tab w:val="left" w:pos="742"/>
          <w:tab w:val="left" w:pos="1113"/>
        </w:tabs>
        <w:kinsoku/>
        <w:wordWrap/>
        <w:overflowPunct/>
        <w:topLinePunct w:val="0"/>
        <w:autoSpaceDE/>
        <w:autoSpaceDN/>
        <w:bidi w:val="0"/>
        <w:adjustRightInd/>
        <w:snapToGrid/>
        <w:spacing w:line="560" w:lineRule="exact"/>
        <w:ind w:firstLine="320" w:firstLineChars="100"/>
        <w:textAlignment w:val="auto"/>
        <w:rPr>
          <w:rFonts w:hint="eastAsia" w:ascii="楷体_GB2312" w:hAnsi="楷体_GB2312" w:eastAsia="楷体_GB2312" w:cs="楷体_GB2312"/>
          <w:b w:val="0"/>
          <w:bCs w:val="0"/>
          <w:sz w:val="32"/>
          <w:szCs w:val="32"/>
          <w:lang w:eastAsia="zh-CN"/>
        </w:rPr>
      </w:pPr>
      <w:r>
        <w:rPr>
          <w:rFonts w:hint="eastAsia" w:ascii="楷体_GB2312" w:hAnsi="楷体_GB2312" w:eastAsia="楷体_GB2312" w:cs="楷体_GB2312"/>
          <w:b w:val="0"/>
          <w:bCs w:val="0"/>
          <w:sz w:val="32"/>
          <w:szCs w:val="32"/>
          <w:lang w:val="en-US" w:eastAsia="zh-CN"/>
        </w:rPr>
        <w:t>（四）</w:t>
      </w:r>
      <w:r>
        <w:rPr>
          <w:rFonts w:hint="eastAsia" w:ascii="楷体_GB2312" w:hAnsi="楷体_GB2312" w:eastAsia="楷体_GB2312" w:cs="楷体_GB2312"/>
          <w:b w:val="0"/>
          <w:bCs w:val="0"/>
          <w:sz w:val="32"/>
          <w:szCs w:val="32"/>
          <w:lang w:eastAsia="zh-CN"/>
        </w:rPr>
        <w:t>服务内容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val="en-US" w:eastAsia="zh-CN"/>
        </w:rPr>
        <w:t>1.</w:t>
      </w:r>
      <w:r>
        <w:rPr>
          <w:rFonts w:hint="eastAsia" w:ascii="仿宋_GB2312" w:hAnsi="仿宋_GB2312" w:eastAsia="仿宋_GB2312" w:cs="仿宋_GB2312"/>
          <w:sz w:val="32"/>
          <w:szCs w:val="32"/>
          <w:shd w:val="clear" w:color="auto" w:fill="FFFFFF"/>
        </w:rPr>
        <w:t>负责园区管理体系的构建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eastAsia="zh-CN"/>
        </w:rPr>
        <w:t>（</w:t>
      </w:r>
      <w:r>
        <w:rPr>
          <w:rFonts w:hint="eastAsia" w:ascii="仿宋_GB2312" w:hAnsi="仿宋_GB2312" w:eastAsia="仿宋_GB2312" w:cs="仿宋_GB2312"/>
          <w:sz w:val="32"/>
          <w:szCs w:val="32"/>
          <w:shd w:val="clear" w:color="auto" w:fill="FFFFFF"/>
          <w:lang w:val="en-US" w:eastAsia="zh-CN"/>
        </w:rPr>
        <w:t>1</w:t>
      </w:r>
      <w:r>
        <w:rPr>
          <w:rFonts w:hint="eastAsia" w:ascii="仿宋_GB2312" w:hAnsi="仿宋_GB2312" w:eastAsia="仿宋_GB2312" w:cs="仿宋_GB2312"/>
          <w:sz w:val="32"/>
          <w:szCs w:val="32"/>
          <w:shd w:val="clear" w:color="auto" w:fill="FFFFFF"/>
          <w:lang w:eastAsia="zh-CN"/>
        </w:rPr>
        <w:t>）</w:t>
      </w:r>
      <w:r>
        <w:rPr>
          <w:rFonts w:hint="eastAsia" w:ascii="仿宋_GB2312" w:hAnsi="仿宋_GB2312" w:eastAsia="仿宋_GB2312" w:cs="仿宋_GB2312"/>
          <w:sz w:val="32"/>
          <w:szCs w:val="32"/>
          <w:shd w:val="clear" w:color="auto" w:fill="FFFFFF"/>
        </w:rPr>
        <w:t>构建完整有效的园区运营管理体系。构建园区标准体系，负责标准制定和实施工作，包括但不限于制定药融园管理制度、入园企业管理制度，根据安全、环保、消防等相关规定管理制度，并取得政府监管部门认可。</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eastAsia="zh-CN"/>
        </w:rPr>
        <w:t>（</w:t>
      </w:r>
      <w:r>
        <w:rPr>
          <w:rFonts w:hint="eastAsia" w:ascii="仿宋_GB2312" w:hAnsi="仿宋_GB2312" w:eastAsia="仿宋_GB2312" w:cs="仿宋_GB2312"/>
          <w:sz w:val="32"/>
          <w:szCs w:val="32"/>
          <w:shd w:val="clear" w:color="auto" w:fill="FFFFFF"/>
          <w:lang w:val="en-US" w:eastAsia="zh-CN"/>
        </w:rPr>
        <w:t>2</w:t>
      </w:r>
      <w:r>
        <w:rPr>
          <w:rFonts w:hint="eastAsia" w:ascii="仿宋_GB2312" w:hAnsi="仿宋_GB2312" w:eastAsia="仿宋_GB2312" w:cs="仿宋_GB2312"/>
          <w:sz w:val="32"/>
          <w:szCs w:val="32"/>
          <w:shd w:val="clear" w:color="auto" w:fill="FFFFFF"/>
          <w:lang w:eastAsia="zh-CN"/>
        </w:rPr>
        <w:t>）</w:t>
      </w:r>
      <w:r>
        <w:rPr>
          <w:rFonts w:hint="eastAsia" w:ascii="仿宋_GB2312" w:hAnsi="仿宋_GB2312" w:eastAsia="仿宋_GB2312" w:cs="仿宋_GB2312"/>
          <w:sz w:val="32"/>
          <w:szCs w:val="32"/>
          <w:shd w:val="clear" w:color="auto" w:fill="FFFFFF"/>
        </w:rPr>
        <w:t>负责药融园准入制度建设，对药融园入园企业进行预审核，提交园区管委审定，确保符合国家、园区现行产业规划。</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eastAsia="zh-CN"/>
        </w:rPr>
        <w:t>（</w:t>
      </w:r>
      <w:r>
        <w:rPr>
          <w:rFonts w:hint="eastAsia" w:ascii="仿宋_GB2312" w:hAnsi="仿宋_GB2312" w:eastAsia="仿宋_GB2312" w:cs="仿宋_GB2312"/>
          <w:sz w:val="32"/>
          <w:szCs w:val="32"/>
          <w:shd w:val="clear" w:color="auto" w:fill="FFFFFF"/>
          <w:lang w:val="en-US" w:eastAsia="zh-CN"/>
        </w:rPr>
        <w:t>3</w:t>
      </w:r>
      <w:r>
        <w:rPr>
          <w:rFonts w:hint="eastAsia" w:ascii="仿宋_GB2312" w:hAnsi="仿宋_GB2312" w:eastAsia="仿宋_GB2312" w:cs="仿宋_GB2312"/>
          <w:sz w:val="32"/>
          <w:szCs w:val="32"/>
          <w:shd w:val="clear" w:color="auto" w:fill="FFFFFF"/>
          <w:lang w:eastAsia="zh-CN"/>
        </w:rPr>
        <w:t>）</w:t>
      </w:r>
      <w:r>
        <w:rPr>
          <w:rFonts w:hint="eastAsia" w:ascii="仿宋_GB2312" w:hAnsi="仿宋_GB2312" w:eastAsia="仿宋_GB2312" w:cs="仿宋_GB2312"/>
          <w:sz w:val="32"/>
          <w:szCs w:val="32"/>
          <w:shd w:val="clear" w:color="auto" w:fill="FFFFFF"/>
        </w:rPr>
        <w:t>统筹负责入园企业建设、生产的安全、环保、合规性。</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eastAsia="zh-CN"/>
        </w:rPr>
        <w:t>（</w:t>
      </w:r>
      <w:r>
        <w:rPr>
          <w:rFonts w:hint="eastAsia" w:ascii="仿宋_GB2312" w:hAnsi="仿宋_GB2312" w:eastAsia="仿宋_GB2312" w:cs="仿宋_GB2312"/>
          <w:sz w:val="32"/>
          <w:szCs w:val="32"/>
          <w:shd w:val="clear" w:color="auto" w:fill="FFFFFF"/>
          <w:lang w:val="en-US" w:eastAsia="zh-CN"/>
        </w:rPr>
        <w:t>4</w:t>
      </w:r>
      <w:r>
        <w:rPr>
          <w:rFonts w:hint="eastAsia" w:ascii="仿宋_GB2312" w:hAnsi="仿宋_GB2312" w:eastAsia="仿宋_GB2312" w:cs="仿宋_GB2312"/>
          <w:sz w:val="32"/>
          <w:szCs w:val="32"/>
          <w:shd w:val="clear" w:color="auto" w:fill="FFFFFF"/>
          <w:lang w:eastAsia="zh-CN"/>
        </w:rPr>
        <w:t>）</w:t>
      </w:r>
      <w:r>
        <w:rPr>
          <w:rFonts w:hint="eastAsia" w:ascii="仿宋_GB2312" w:hAnsi="仿宋_GB2312" w:eastAsia="仿宋_GB2312" w:cs="仿宋_GB2312"/>
          <w:sz w:val="32"/>
          <w:szCs w:val="32"/>
          <w:shd w:val="clear" w:color="auto" w:fill="FFFFFF"/>
        </w:rPr>
        <w:t>负责组建药融园运营管理组织架构和招聘符合监管部门要求的人力资源配置，保证现代医药产业园的运营管理服务水平。</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eastAsia="zh-CN"/>
        </w:rPr>
        <w:t>（</w:t>
      </w:r>
      <w:r>
        <w:rPr>
          <w:rFonts w:hint="eastAsia" w:ascii="仿宋_GB2312" w:hAnsi="仿宋_GB2312" w:eastAsia="仿宋_GB2312" w:cs="仿宋_GB2312"/>
          <w:sz w:val="32"/>
          <w:szCs w:val="32"/>
          <w:shd w:val="clear" w:color="auto" w:fill="FFFFFF"/>
          <w:lang w:val="en-US" w:eastAsia="zh-CN"/>
        </w:rPr>
        <w:t>5</w:t>
      </w:r>
      <w:r>
        <w:rPr>
          <w:rFonts w:hint="eastAsia" w:ascii="仿宋_GB2312" w:hAnsi="仿宋_GB2312" w:eastAsia="仿宋_GB2312" w:cs="仿宋_GB2312"/>
          <w:sz w:val="32"/>
          <w:szCs w:val="32"/>
          <w:shd w:val="clear" w:color="auto" w:fill="FFFFFF"/>
          <w:lang w:eastAsia="zh-CN"/>
        </w:rPr>
        <w:t>）</w:t>
      </w:r>
      <w:r>
        <w:rPr>
          <w:rFonts w:hint="eastAsia" w:ascii="仿宋_GB2312" w:hAnsi="仿宋_GB2312" w:eastAsia="仿宋_GB2312" w:cs="仿宋_GB2312"/>
          <w:sz w:val="32"/>
          <w:szCs w:val="32"/>
          <w:shd w:val="clear" w:color="auto" w:fill="FFFFFF"/>
        </w:rPr>
        <w:t>负责智慧园区（药融园）管理系统的运营管理，负责园区公共区域、公用工程等方面的统一管理、协调、调度等工作。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val="en-US" w:eastAsia="zh-CN"/>
        </w:rPr>
        <w:t>2.</w:t>
      </w:r>
      <w:r>
        <w:rPr>
          <w:rFonts w:hint="eastAsia" w:ascii="仿宋_GB2312" w:hAnsi="仿宋_GB2312" w:eastAsia="仿宋_GB2312" w:cs="仿宋_GB2312"/>
          <w:sz w:val="32"/>
          <w:szCs w:val="32"/>
          <w:shd w:val="clear" w:color="auto" w:fill="FFFFFF"/>
        </w:rPr>
        <w:t>负责药融园整体运营管理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主要包括环境污染控制、危化品管控、消防安全、园区公共秩序、公用资产</w:t>
      </w:r>
      <w:r>
        <w:rPr>
          <w:rFonts w:hint="eastAsia" w:ascii="仿宋_GB2312" w:hAnsi="仿宋_GB2312" w:eastAsia="仿宋_GB2312" w:cs="仿宋_GB2312"/>
          <w:sz w:val="32"/>
          <w:szCs w:val="32"/>
          <w:shd w:val="clear" w:color="auto" w:fill="FFFFFF"/>
          <w:lang w:eastAsia="zh-CN"/>
        </w:rPr>
        <w:t>、公用工程</w:t>
      </w:r>
      <w:r>
        <w:rPr>
          <w:rFonts w:hint="eastAsia" w:ascii="仿宋_GB2312" w:hAnsi="仿宋_GB2312" w:eastAsia="仿宋_GB2312" w:cs="仿宋_GB2312"/>
          <w:sz w:val="32"/>
          <w:szCs w:val="32"/>
          <w:shd w:val="clear" w:color="auto" w:fill="FFFFFF"/>
        </w:rPr>
        <w:t>统一调度分配、公共管廊的运营监管与维护、公用资产的维护保养、物业保洁、企业技改咨询、人才引进与服务等一体化运营管理业务，具体如下：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eastAsia="zh-CN"/>
        </w:rPr>
        <w:t>（</w:t>
      </w:r>
      <w:r>
        <w:rPr>
          <w:rFonts w:hint="eastAsia" w:ascii="仿宋_GB2312" w:hAnsi="仿宋_GB2312" w:eastAsia="仿宋_GB2312" w:cs="仿宋_GB2312"/>
          <w:sz w:val="32"/>
          <w:szCs w:val="32"/>
          <w:shd w:val="clear" w:color="auto" w:fill="FFFFFF"/>
          <w:lang w:val="en-US" w:eastAsia="zh-CN"/>
        </w:rPr>
        <w:t>1</w:t>
      </w:r>
      <w:r>
        <w:rPr>
          <w:rFonts w:hint="eastAsia" w:ascii="仿宋_GB2312" w:hAnsi="仿宋_GB2312" w:eastAsia="仿宋_GB2312" w:cs="仿宋_GB2312"/>
          <w:sz w:val="32"/>
          <w:szCs w:val="32"/>
          <w:shd w:val="clear" w:color="auto" w:fill="FFFFFF"/>
          <w:lang w:eastAsia="zh-CN"/>
        </w:rPr>
        <w:t>）</w:t>
      </w:r>
      <w:r>
        <w:rPr>
          <w:rFonts w:hint="eastAsia" w:ascii="仿宋_GB2312" w:hAnsi="仿宋_GB2312" w:eastAsia="仿宋_GB2312" w:cs="仿宋_GB2312"/>
          <w:sz w:val="32"/>
          <w:szCs w:val="32"/>
          <w:shd w:val="clear" w:color="auto" w:fill="FFFFFF"/>
        </w:rPr>
        <w:t>负责药融园内入驻企业所有关于生产区生产经营活动及配套公用工程（包括但不限于罐区、管廊、仓库、道路、办公区）涉及的安全、环保、消防及职业卫生等管理，并提供专业管家服务；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eastAsia="zh-CN"/>
        </w:rPr>
        <w:t>（</w:t>
      </w:r>
      <w:r>
        <w:rPr>
          <w:rFonts w:hint="eastAsia" w:ascii="仿宋_GB2312" w:hAnsi="仿宋_GB2312" w:eastAsia="仿宋_GB2312" w:cs="仿宋_GB2312"/>
          <w:sz w:val="32"/>
          <w:szCs w:val="32"/>
          <w:shd w:val="clear" w:color="auto" w:fill="FFFFFF"/>
          <w:lang w:val="en-US" w:eastAsia="zh-CN"/>
        </w:rPr>
        <w:t>2</w:t>
      </w:r>
      <w:r>
        <w:rPr>
          <w:rFonts w:hint="eastAsia" w:ascii="仿宋_GB2312" w:hAnsi="仿宋_GB2312" w:eastAsia="仿宋_GB2312" w:cs="仿宋_GB2312"/>
          <w:sz w:val="32"/>
          <w:szCs w:val="32"/>
          <w:shd w:val="clear" w:color="auto" w:fill="FFFFFF"/>
          <w:lang w:eastAsia="zh-CN"/>
        </w:rPr>
        <w:t>）</w:t>
      </w:r>
      <w:r>
        <w:rPr>
          <w:rFonts w:hint="eastAsia" w:ascii="仿宋_GB2312" w:hAnsi="仿宋_GB2312" w:eastAsia="仿宋_GB2312" w:cs="仿宋_GB2312"/>
          <w:sz w:val="32"/>
          <w:szCs w:val="32"/>
          <w:shd w:val="clear" w:color="auto" w:fill="FFFFFF"/>
        </w:rPr>
        <w:t>负责配套公用工程（包括但不限于罐区、管廊、仓库、道路、办公区）系统涉及安全、环保、消防的管理；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eastAsia="zh-CN"/>
        </w:rPr>
        <w:t>（</w:t>
      </w:r>
      <w:r>
        <w:rPr>
          <w:rFonts w:hint="eastAsia" w:ascii="仿宋_GB2312" w:hAnsi="仿宋_GB2312" w:eastAsia="仿宋_GB2312" w:cs="仿宋_GB2312"/>
          <w:sz w:val="32"/>
          <w:szCs w:val="32"/>
          <w:shd w:val="clear" w:color="auto" w:fill="FFFFFF"/>
          <w:lang w:val="en-US" w:eastAsia="zh-CN"/>
        </w:rPr>
        <w:t>3</w:t>
      </w:r>
      <w:r>
        <w:rPr>
          <w:rFonts w:hint="eastAsia" w:ascii="仿宋_GB2312" w:hAnsi="仿宋_GB2312" w:eastAsia="仿宋_GB2312" w:cs="仿宋_GB2312"/>
          <w:sz w:val="32"/>
          <w:szCs w:val="32"/>
          <w:shd w:val="clear" w:color="auto" w:fill="FFFFFF"/>
          <w:lang w:eastAsia="zh-CN"/>
        </w:rPr>
        <w:t>）</w:t>
      </w:r>
      <w:r>
        <w:rPr>
          <w:rFonts w:hint="eastAsia" w:ascii="仿宋_GB2312" w:hAnsi="仿宋_GB2312" w:eastAsia="仿宋_GB2312" w:cs="仿宋_GB2312"/>
          <w:sz w:val="32"/>
          <w:szCs w:val="32"/>
          <w:shd w:val="clear" w:color="auto" w:fill="FFFFFF"/>
        </w:rPr>
        <w:t>负责公用工程设施（包括但不限于罐区、管廊、仓库、道路、办公区）整体运营管理，包括但不限于日常巡查、维保；</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eastAsia="zh-CN"/>
        </w:rPr>
        <w:t>（</w:t>
      </w:r>
      <w:r>
        <w:rPr>
          <w:rFonts w:hint="eastAsia" w:ascii="仿宋_GB2312" w:hAnsi="仿宋_GB2312" w:eastAsia="仿宋_GB2312" w:cs="仿宋_GB2312"/>
          <w:sz w:val="32"/>
          <w:szCs w:val="32"/>
          <w:shd w:val="clear" w:color="auto" w:fill="FFFFFF"/>
          <w:lang w:val="en-US" w:eastAsia="zh-CN"/>
        </w:rPr>
        <w:t>4</w:t>
      </w:r>
      <w:r>
        <w:rPr>
          <w:rFonts w:hint="eastAsia" w:ascii="仿宋_GB2312" w:hAnsi="仿宋_GB2312" w:eastAsia="仿宋_GB2312" w:cs="仿宋_GB2312"/>
          <w:sz w:val="32"/>
          <w:szCs w:val="32"/>
          <w:shd w:val="clear" w:color="auto" w:fill="FFFFFF"/>
          <w:lang w:eastAsia="zh-CN"/>
        </w:rPr>
        <w:t>）</w:t>
      </w:r>
      <w:r>
        <w:rPr>
          <w:rFonts w:hint="eastAsia" w:ascii="仿宋_GB2312" w:hAnsi="仿宋_GB2312" w:eastAsia="仿宋_GB2312" w:cs="仿宋_GB2312"/>
          <w:sz w:val="32"/>
          <w:szCs w:val="32"/>
          <w:shd w:val="clear" w:color="auto" w:fill="FFFFFF"/>
        </w:rPr>
        <w:t>负责统筹管理药融园第三方服务供应商（第三方服务供应商包括危废和污水处理、污泥处置的入园管理以及供水、燃气及中水回用系统管理、热力蒸汽供热系统管理、动力变配电和涉及“两重点一重大”控制弱电系统设施及通讯工程运营管理和维护、网站运营维护、危化品仓储和溶剂罐区及园区内部道路运输公共管廊运营监管和维护等）；</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eastAsia="zh-CN"/>
        </w:rPr>
        <w:t>（</w:t>
      </w:r>
      <w:r>
        <w:rPr>
          <w:rFonts w:hint="eastAsia" w:ascii="仿宋_GB2312" w:hAnsi="仿宋_GB2312" w:eastAsia="仿宋_GB2312" w:cs="仿宋_GB2312"/>
          <w:sz w:val="32"/>
          <w:szCs w:val="32"/>
          <w:shd w:val="clear" w:color="auto" w:fill="FFFFFF"/>
          <w:lang w:val="en-US" w:eastAsia="zh-CN"/>
        </w:rPr>
        <w:t>5</w:t>
      </w:r>
      <w:r>
        <w:rPr>
          <w:rFonts w:hint="eastAsia" w:ascii="仿宋_GB2312" w:hAnsi="仿宋_GB2312" w:eastAsia="仿宋_GB2312" w:cs="仿宋_GB2312"/>
          <w:sz w:val="32"/>
          <w:szCs w:val="32"/>
          <w:shd w:val="clear" w:color="auto" w:fill="FFFFFF"/>
          <w:lang w:eastAsia="zh-CN"/>
        </w:rPr>
        <w:t>）</w:t>
      </w:r>
      <w:r>
        <w:rPr>
          <w:rFonts w:hint="eastAsia" w:ascii="仿宋_GB2312" w:hAnsi="仿宋_GB2312" w:eastAsia="仿宋_GB2312" w:cs="仿宋_GB2312"/>
          <w:sz w:val="32"/>
          <w:szCs w:val="32"/>
          <w:shd w:val="clear" w:color="auto" w:fill="FFFFFF"/>
        </w:rPr>
        <w:t>负责对药融园入园企业机电安装建设管理，确保机电安装符合厂房设计及规范要求，负责调试和试产期间的报批报建手续指导咨询、GMP咨询服务等相关技术服务；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eastAsia="zh-CN"/>
        </w:rPr>
        <w:t>（</w:t>
      </w:r>
      <w:r>
        <w:rPr>
          <w:rFonts w:hint="eastAsia" w:ascii="仿宋_GB2312" w:hAnsi="仿宋_GB2312" w:eastAsia="仿宋_GB2312" w:cs="仿宋_GB2312"/>
          <w:sz w:val="32"/>
          <w:szCs w:val="32"/>
          <w:shd w:val="clear" w:color="auto" w:fill="FFFFFF"/>
          <w:lang w:val="en-US" w:eastAsia="zh-CN"/>
        </w:rPr>
        <w:t>6</w:t>
      </w:r>
      <w:r>
        <w:rPr>
          <w:rFonts w:hint="eastAsia" w:ascii="仿宋_GB2312" w:hAnsi="仿宋_GB2312" w:eastAsia="仿宋_GB2312" w:cs="仿宋_GB2312"/>
          <w:sz w:val="32"/>
          <w:szCs w:val="32"/>
          <w:shd w:val="clear" w:color="auto" w:fill="FFFFFF"/>
          <w:lang w:eastAsia="zh-CN"/>
        </w:rPr>
        <w:t>）</w:t>
      </w:r>
      <w:r>
        <w:rPr>
          <w:rFonts w:hint="eastAsia" w:ascii="仿宋_GB2312" w:hAnsi="仿宋_GB2312" w:eastAsia="仿宋_GB2312" w:cs="仿宋_GB2312"/>
          <w:sz w:val="32"/>
          <w:szCs w:val="32"/>
          <w:shd w:val="clear" w:color="auto" w:fill="FFFFFF"/>
        </w:rPr>
        <w:t>根据入园企业实际需求，负责合规、合理协调分配使用已建或新建药融园的固定资产、无形资产，包括但不限于统筹合理分配罐区、管廊、仓库、道路、办公区等公用设施，公共管廊的使用权分配；管道按用途进行标识管理；管廊的日常使用的巡查与保养；监督企业对所使用管道的维修与更换，对作业人员以及设备的安全施工进行监管；确保入园企业能顺利投产；</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eastAsia="zh-CN"/>
        </w:rPr>
        <w:t>（</w:t>
      </w:r>
      <w:r>
        <w:rPr>
          <w:rFonts w:hint="eastAsia" w:ascii="仿宋_GB2312" w:hAnsi="仿宋_GB2312" w:eastAsia="仿宋_GB2312" w:cs="仿宋_GB2312"/>
          <w:sz w:val="32"/>
          <w:szCs w:val="32"/>
          <w:shd w:val="clear" w:color="auto" w:fill="FFFFFF"/>
          <w:lang w:val="en-US" w:eastAsia="zh-CN"/>
        </w:rPr>
        <w:t>7</w:t>
      </w:r>
      <w:r>
        <w:rPr>
          <w:rFonts w:hint="eastAsia" w:ascii="仿宋_GB2312" w:hAnsi="仿宋_GB2312" w:eastAsia="仿宋_GB2312" w:cs="仿宋_GB2312"/>
          <w:sz w:val="32"/>
          <w:szCs w:val="32"/>
          <w:shd w:val="clear" w:color="auto" w:fill="FFFFFF"/>
          <w:lang w:eastAsia="zh-CN"/>
        </w:rPr>
        <w:t>）</w:t>
      </w:r>
      <w:r>
        <w:rPr>
          <w:rFonts w:hint="eastAsia" w:ascii="仿宋_GB2312" w:hAnsi="仿宋_GB2312" w:eastAsia="仿宋_GB2312" w:cs="仿宋_GB2312"/>
          <w:sz w:val="32"/>
          <w:szCs w:val="32"/>
          <w:shd w:val="clear" w:color="auto" w:fill="FFFFFF"/>
        </w:rPr>
        <w:t>负责存储</w:t>
      </w:r>
      <w:r>
        <w:rPr>
          <w:rFonts w:hint="eastAsia" w:ascii="仿宋_GB2312" w:hAnsi="仿宋_GB2312" w:eastAsia="仿宋_GB2312" w:cs="仿宋_GB2312"/>
          <w:sz w:val="32"/>
          <w:szCs w:val="32"/>
          <w:shd w:val="clear" w:color="auto" w:fill="FFFFFF"/>
          <w:lang w:eastAsia="zh-CN"/>
        </w:rPr>
        <w:t>物</w:t>
      </w:r>
      <w:r>
        <w:rPr>
          <w:rFonts w:hint="eastAsia" w:ascii="仿宋_GB2312" w:hAnsi="仿宋_GB2312" w:eastAsia="仿宋_GB2312" w:cs="仿宋_GB2312"/>
          <w:sz w:val="32"/>
          <w:szCs w:val="32"/>
          <w:shd w:val="clear" w:color="auto" w:fill="FFFFFF"/>
        </w:rPr>
        <w:t>品的分区分类管控、应对突发事件、普通消防应对；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eastAsia="zh-CN"/>
        </w:rPr>
        <w:t>（</w:t>
      </w:r>
      <w:r>
        <w:rPr>
          <w:rFonts w:hint="eastAsia" w:ascii="仿宋_GB2312" w:hAnsi="仿宋_GB2312" w:eastAsia="仿宋_GB2312" w:cs="仿宋_GB2312"/>
          <w:sz w:val="32"/>
          <w:szCs w:val="32"/>
          <w:shd w:val="clear" w:color="auto" w:fill="FFFFFF"/>
          <w:lang w:val="en-US" w:eastAsia="zh-CN"/>
        </w:rPr>
        <w:t>8</w:t>
      </w:r>
      <w:r>
        <w:rPr>
          <w:rFonts w:hint="eastAsia" w:ascii="仿宋_GB2312" w:hAnsi="仿宋_GB2312" w:eastAsia="仿宋_GB2312" w:cs="仿宋_GB2312"/>
          <w:sz w:val="32"/>
          <w:szCs w:val="32"/>
          <w:shd w:val="clear" w:color="auto" w:fill="FFFFFF"/>
          <w:lang w:eastAsia="zh-CN"/>
        </w:rPr>
        <w:t>）</w:t>
      </w:r>
      <w:r>
        <w:rPr>
          <w:rFonts w:hint="eastAsia" w:ascii="仿宋_GB2312" w:hAnsi="仿宋_GB2312" w:eastAsia="仿宋_GB2312" w:cs="仿宋_GB2312"/>
          <w:sz w:val="32"/>
          <w:szCs w:val="32"/>
          <w:shd w:val="clear" w:color="auto" w:fill="FFFFFF"/>
        </w:rPr>
        <w:t>负责</w:t>
      </w:r>
      <w:r>
        <w:rPr>
          <w:rFonts w:hint="eastAsia" w:ascii="仿宋_GB2312" w:hAnsi="仿宋_GB2312" w:eastAsia="仿宋_GB2312" w:cs="仿宋_GB2312"/>
          <w:sz w:val="32"/>
          <w:szCs w:val="32"/>
          <w:shd w:val="clear" w:color="auto" w:fill="FFFFFF"/>
        </w:rPr>
        <w:fldChar w:fldCharType="begin"/>
      </w:r>
      <w:r>
        <w:rPr>
          <w:rFonts w:hint="eastAsia" w:ascii="仿宋_GB2312" w:hAnsi="仿宋_GB2312" w:eastAsia="仿宋_GB2312" w:cs="仿宋_GB2312"/>
          <w:sz w:val="32"/>
          <w:szCs w:val="32"/>
          <w:shd w:val="clear" w:color="auto" w:fill="FFFFFF"/>
        </w:rPr>
        <w:instrText xml:space="preserve"> HYPERLINK \l "_Toc256000012" </w:instrText>
      </w:r>
      <w:r>
        <w:rPr>
          <w:rFonts w:hint="eastAsia" w:ascii="仿宋_GB2312" w:hAnsi="仿宋_GB2312" w:eastAsia="仿宋_GB2312" w:cs="仿宋_GB2312"/>
          <w:sz w:val="32"/>
          <w:szCs w:val="32"/>
          <w:shd w:val="clear" w:color="auto" w:fill="FFFFFF"/>
        </w:rPr>
        <w:fldChar w:fldCharType="separate"/>
      </w:r>
      <w:r>
        <w:rPr>
          <w:rFonts w:hint="eastAsia" w:ascii="仿宋_GB2312" w:hAnsi="仿宋_GB2312" w:eastAsia="仿宋_GB2312" w:cs="仿宋_GB2312"/>
          <w:sz w:val="32"/>
          <w:szCs w:val="32"/>
          <w:shd w:val="clear" w:color="auto" w:fill="FFFFFF"/>
        </w:rPr>
        <w:t>企业外排污水控制（含监控、检测、应急切断），气体排放控制（含监控、检测）、危险废</w:t>
      </w:r>
      <w:r>
        <w:rPr>
          <w:rFonts w:hint="eastAsia" w:ascii="仿宋_GB2312" w:hAnsi="仿宋_GB2312" w:eastAsia="仿宋_GB2312" w:cs="仿宋_GB2312"/>
          <w:sz w:val="32"/>
          <w:szCs w:val="32"/>
          <w:shd w:val="clear" w:color="auto" w:fill="FFFFFF"/>
          <w:lang w:eastAsia="zh-CN"/>
        </w:rPr>
        <w:t>物</w:t>
      </w:r>
      <w:r>
        <w:rPr>
          <w:rFonts w:hint="eastAsia" w:ascii="仿宋_GB2312" w:hAnsi="仿宋_GB2312" w:eastAsia="仿宋_GB2312" w:cs="仿宋_GB2312"/>
          <w:sz w:val="32"/>
          <w:szCs w:val="32"/>
          <w:shd w:val="clear" w:color="auto" w:fill="FFFFFF"/>
        </w:rPr>
        <w:t>统筹管理（含登记、分类、运输、暂存），定期与企业内环保部门交流；</w:t>
      </w:r>
      <w:r>
        <w:rPr>
          <w:rFonts w:hint="eastAsia" w:ascii="仿宋_GB2312" w:hAnsi="仿宋_GB2312" w:eastAsia="仿宋_GB2312" w:cs="仿宋_GB2312"/>
          <w:sz w:val="32"/>
          <w:szCs w:val="32"/>
          <w:shd w:val="clear" w:color="auto" w:fill="FFFFFF"/>
        </w:rPr>
        <w:fldChar w:fldCharType="end"/>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fldChar w:fldCharType="begin"/>
      </w:r>
      <w:r>
        <w:rPr>
          <w:rFonts w:hint="eastAsia" w:ascii="仿宋_GB2312" w:hAnsi="仿宋_GB2312" w:eastAsia="仿宋_GB2312" w:cs="仿宋_GB2312"/>
          <w:sz w:val="32"/>
          <w:szCs w:val="32"/>
          <w:shd w:val="clear" w:color="auto" w:fill="FFFFFF"/>
        </w:rPr>
        <w:instrText xml:space="preserve"> HYPERLINK \l "_Toc256000013" </w:instrText>
      </w:r>
      <w:r>
        <w:rPr>
          <w:rFonts w:hint="eastAsia" w:ascii="仿宋_GB2312" w:hAnsi="仿宋_GB2312" w:eastAsia="仿宋_GB2312" w:cs="仿宋_GB2312"/>
          <w:sz w:val="32"/>
          <w:szCs w:val="32"/>
          <w:shd w:val="clear" w:color="auto" w:fill="FFFFFF"/>
        </w:rPr>
        <w:fldChar w:fldCharType="separate"/>
      </w:r>
      <w:r>
        <w:rPr>
          <w:rFonts w:hint="eastAsia" w:ascii="仿宋_GB2312" w:hAnsi="仿宋_GB2312" w:eastAsia="仿宋_GB2312" w:cs="仿宋_GB2312"/>
          <w:sz w:val="32"/>
          <w:szCs w:val="32"/>
          <w:shd w:val="clear" w:color="auto" w:fill="FFFFFF"/>
          <w:lang w:eastAsia="zh-CN"/>
        </w:rPr>
        <w:t>（</w:t>
      </w:r>
      <w:r>
        <w:rPr>
          <w:rFonts w:hint="eastAsia" w:ascii="仿宋_GB2312" w:hAnsi="仿宋_GB2312" w:eastAsia="仿宋_GB2312" w:cs="仿宋_GB2312"/>
          <w:sz w:val="32"/>
          <w:szCs w:val="32"/>
          <w:shd w:val="clear" w:color="auto" w:fill="FFFFFF"/>
          <w:lang w:val="en-US" w:eastAsia="zh-CN"/>
        </w:rPr>
        <w:t>9</w:t>
      </w:r>
      <w:r>
        <w:rPr>
          <w:rFonts w:hint="eastAsia" w:ascii="仿宋_GB2312" w:hAnsi="仿宋_GB2312" w:eastAsia="仿宋_GB2312" w:cs="仿宋_GB2312"/>
          <w:sz w:val="32"/>
          <w:szCs w:val="32"/>
          <w:shd w:val="clear" w:color="auto" w:fill="FFFFFF"/>
          <w:lang w:eastAsia="zh-CN"/>
        </w:rPr>
        <w:t>）</w:t>
      </w:r>
      <w:r>
        <w:rPr>
          <w:rFonts w:hint="eastAsia" w:ascii="仿宋_GB2312" w:hAnsi="仿宋_GB2312" w:eastAsia="仿宋_GB2312" w:cs="仿宋_GB2312"/>
          <w:sz w:val="32"/>
          <w:szCs w:val="32"/>
          <w:shd w:val="clear" w:color="auto" w:fill="FFFFFF"/>
        </w:rPr>
        <w:t>负责协助管委会对危化品管控，</w:t>
      </w:r>
      <w:r>
        <w:rPr>
          <w:rFonts w:hint="eastAsia" w:ascii="仿宋_GB2312" w:hAnsi="仿宋_GB2312" w:eastAsia="仿宋_GB2312" w:cs="仿宋_GB2312"/>
          <w:sz w:val="32"/>
          <w:szCs w:val="32"/>
          <w:shd w:val="clear" w:color="auto" w:fill="FFFFFF"/>
        </w:rPr>
        <w:fldChar w:fldCharType="end"/>
      </w:r>
      <w:r>
        <w:rPr>
          <w:rFonts w:hint="eastAsia" w:ascii="仿宋_GB2312" w:hAnsi="仿宋_GB2312" w:eastAsia="仿宋_GB2312" w:cs="仿宋_GB2312"/>
          <w:sz w:val="32"/>
          <w:szCs w:val="32"/>
          <w:shd w:val="clear" w:color="auto" w:fill="FFFFFF"/>
        </w:rPr>
        <w:t>对入园企业的危化品的申报、登记与更新，危化品的装卸以及园区内运输的协助管理、危化品储存的分类、巡查、以及设备的隐患排查与保养，协助管委对涉危化品作业人员的督查管理，企业内危化事故应急演练的监督；</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shd w:val="clear" w:color="auto" w:fill="FFFFFF"/>
          <w:lang w:val="en-US" w:eastAsia="zh-CN"/>
        </w:rPr>
      </w:pPr>
      <w:r>
        <w:rPr>
          <w:rFonts w:hint="eastAsia" w:ascii="仿宋_GB2312" w:hAnsi="仿宋_GB2312" w:eastAsia="仿宋_GB2312" w:cs="仿宋_GB2312"/>
          <w:sz w:val="32"/>
          <w:szCs w:val="32"/>
          <w:shd w:val="clear" w:color="auto" w:fill="FFFFFF"/>
          <w:lang w:eastAsia="zh-CN"/>
        </w:rPr>
        <w:t>（</w:t>
      </w:r>
      <w:r>
        <w:rPr>
          <w:rFonts w:hint="eastAsia" w:ascii="仿宋_GB2312" w:hAnsi="仿宋_GB2312" w:eastAsia="仿宋_GB2312" w:cs="仿宋_GB2312"/>
          <w:sz w:val="32"/>
          <w:szCs w:val="32"/>
          <w:shd w:val="clear" w:color="auto" w:fill="FFFFFF"/>
          <w:lang w:val="en-US" w:eastAsia="zh-CN"/>
        </w:rPr>
        <w:t>10</w:t>
      </w:r>
      <w:r>
        <w:rPr>
          <w:rFonts w:hint="eastAsia" w:ascii="仿宋_GB2312" w:hAnsi="仿宋_GB2312" w:eastAsia="仿宋_GB2312" w:cs="仿宋_GB2312"/>
          <w:sz w:val="32"/>
          <w:szCs w:val="32"/>
          <w:shd w:val="clear" w:color="auto" w:fill="FFFFFF"/>
          <w:lang w:eastAsia="zh-CN"/>
        </w:rPr>
        <w:t>）</w:t>
      </w:r>
      <w:r>
        <w:rPr>
          <w:rFonts w:hint="eastAsia" w:ascii="仿宋_GB2312" w:hAnsi="仿宋_GB2312" w:eastAsia="仿宋_GB2312" w:cs="仿宋_GB2312"/>
          <w:sz w:val="32"/>
          <w:szCs w:val="32"/>
          <w:shd w:val="clear" w:color="auto" w:fill="FFFFFF"/>
        </w:rPr>
        <w:t>负责消防安全，对公共区域的消防设施做到打卡、巡逻以及隐患排查，具备消防应急处理能力，定期组织全园区做消防演练；对入园企业的自有消防设施进行监控，并对消防设施的台账做备份，审核企业内部的消防人员资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shd w:val="clear" w:color="auto" w:fill="FFFFFF"/>
          <w:lang w:val="en-US" w:eastAsia="zh-CN"/>
        </w:rPr>
      </w:pPr>
      <w:r>
        <w:rPr>
          <w:rFonts w:hint="eastAsia" w:ascii="仿宋_GB2312" w:hAnsi="仿宋_GB2312" w:eastAsia="仿宋_GB2312" w:cs="仿宋_GB2312"/>
          <w:sz w:val="32"/>
          <w:szCs w:val="32"/>
          <w:shd w:val="clear" w:color="auto" w:fill="FFFFFF"/>
          <w:lang w:val="en-US" w:eastAsia="zh-CN"/>
        </w:rPr>
        <w:t>（11）</w:t>
      </w:r>
      <w:r>
        <w:rPr>
          <w:rFonts w:hint="eastAsia" w:ascii="仿宋_GB2312" w:hAnsi="仿宋_GB2312" w:eastAsia="仿宋_GB2312" w:cs="仿宋_GB2312"/>
          <w:sz w:val="32"/>
          <w:szCs w:val="32"/>
          <w:shd w:val="clear" w:color="auto" w:fill="FFFFFF"/>
        </w:rPr>
        <w:t>建立24小时的生产营运管理调度平台和系统，负责对药融园内的公共设施进行监督管理和公共物料（包括危化品、水、电、气（汽））等的平衡指挥和配送，负责协调管理各企业涉及影响公共设施的检维修作业等。</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val="en-US" w:eastAsia="zh-CN"/>
        </w:rPr>
        <w:t>3.</w:t>
      </w:r>
      <w:r>
        <w:rPr>
          <w:rFonts w:hint="eastAsia" w:ascii="仿宋_GB2312" w:hAnsi="仿宋_GB2312" w:eastAsia="仿宋_GB2312" w:cs="仿宋_GB2312"/>
          <w:sz w:val="32"/>
          <w:szCs w:val="32"/>
          <w:shd w:val="clear" w:color="auto" w:fill="FFFFFF"/>
        </w:rPr>
        <w:t>负责药融园物业管理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val="en-US" w:eastAsia="zh-CN"/>
        </w:rPr>
        <w:t>（1）</w:t>
      </w:r>
      <w:r>
        <w:rPr>
          <w:rFonts w:hint="eastAsia" w:ascii="仿宋_GB2312" w:hAnsi="仿宋_GB2312" w:eastAsia="仿宋_GB2312" w:cs="仿宋_GB2312"/>
          <w:sz w:val="32"/>
          <w:szCs w:val="32"/>
          <w:shd w:val="clear" w:color="auto" w:fill="FFFFFF"/>
        </w:rPr>
        <w:t>负责园区公共区域安保、清洁卫生、绿化养护及园区公共区域水、电维护管理；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val="en-US" w:eastAsia="zh-CN"/>
        </w:rPr>
        <w:t>（2）</w:t>
      </w:r>
      <w:r>
        <w:rPr>
          <w:rFonts w:hint="eastAsia" w:ascii="仿宋_GB2312" w:hAnsi="仿宋_GB2312" w:eastAsia="仿宋_GB2312" w:cs="仿宋_GB2312"/>
          <w:sz w:val="32"/>
          <w:szCs w:val="32"/>
          <w:shd w:val="clear" w:color="auto" w:fill="FFFFFF"/>
        </w:rPr>
        <w:t>负责园区封闭式管理，含出入口、人员与车辆的准入、公共区域巡逻、公共设施运行安全、固定资产保全；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val="en-US" w:eastAsia="zh-CN"/>
        </w:rPr>
        <w:t>（3）</w:t>
      </w:r>
      <w:r>
        <w:rPr>
          <w:rFonts w:hint="eastAsia" w:ascii="仿宋_GB2312" w:hAnsi="仿宋_GB2312" w:eastAsia="仿宋_GB2312" w:cs="仿宋_GB2312"/>
          <w:sz w:val="32"/>
          <w:szCs w:val="32"/>
          <w:shd w:val="clear" w:color="auto" w:fill="FFFFFF"/>
        </w:rPr>
        <w:t>负责督促入园企业将租赁物的租金、物业费等相关费用及时缴纳于市国投集团；</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shd w:val="clear" w:color="auto" w:fill="FFFFFF"/>
          <w:lang w:val="en-US" w:eastAsia="zh-CN"/>
        </w:rPr>
      </w:pPr>
      <w:r>
        <w:rPr>
          <w:rFonts w:hint="eastAsia" w:ascii="仿宋_GB2312" w:hAnsi="仿宋_GB2312" w:eastAsia="仿宋_GB2312" w:cs="仿宋_GB2312"/>
          <w:sz w:val="32"/>
          <w:szCs w:val="32"/>
          <w:shd w:val="clear" w:color="auto" w:fill="FFFFFF"/>
          <w:lang w:val="en-US" w:eastAsia="zh-CN"/>
        </w:rPr>
        <w:t>（4）</w:t>
      </w:r>
      <w:r>
        <w:rPr>
          <w:rFonts w:hint="eastAsia" w:ascii="仿宋_GB2312" w:hAnsi="仿宋_GB2312" w:eastAsia="仿宋_GB2312" w:cs="仿宋_GB2312"/>
          <w:sz w:val="32"/>
          <w:szCs w:val="32"/>
          <w:shd w:val="clear" w:color="auto" w:fill="FFFFFF"/>
        </w:rPr>
        <w:t>负责督促入驻企业缴纳厂房款3%维修基金于市国投集团，</w:t>
      </w:r>
      <w:r>
        <w:rPr>
          <w:rFonts w:hint="eastAsia" w:ascii="仿宋_GB2312" w:hAnsi="仿宋_GB2312" w:eastAsia="仿宋_GB2312" w:cs="仿宋_GB2312"/>
          <w:sz w:val="32"/>
          <w:szCs w:val="32"/>
          <w:shd w:val="clear" w:color="auto" w:fill="FFFFFF"/>
          <w:lang w:val="en-US" w:eastAsia="zh-CN"/>
        </w:rPr>
        <w:t>受委托第三方组织对</w:t>
      </w:r>
      <w:r>
        <w:rPr>
          <w:rFonts w:hint="eastAsia" w:ascii="仿宋_GB2312" w:hAnsi="仿宋_GB2312" w:eastAsia="仿宋_GB2312" w:cs="仿宋_GB2312"/>
          <w:sz w:val="32"/>
          <w:szCs w:val="32"/>
          <w:shd w:val="clear" w:color="auto" w:fill="FFFFFF"/>
        </w:rPr>
        <w:t>药融园</w:t>
      </w:r>
      <w:r>
        <w:rPr>
          <w:rFonts w:hint="eastAsia" w:ascii="仿宋_GB2312" w:hAnsi="仿宋_GB2312" w:eastAsia="仿宋_GB2312" w:cs="仿宋_GB2312"/>
          <w:sz w:val="32"/>
          <w:szCs w:val="32"/>
          <w:shd w:val="clear" w:color="auto" w:fill="FFFFFF"/>
          <w:lang w:val="en-US" w:eastAsia="zh-CN"/>
        </w:rPr>
        <w:t>公共区域</w:t>
      </w:r>
      <w:r>
        <w:rPr>
          <w:rFonts w:hint="eastAsia" w:ascii="仿宋_GB2312" w:hAnsi="仿宋_GB2312" w:eastAsia="仿宋_GB2312" w:cs="仿宋_GB2312"/>
          <w:sz w:val="32"/>
          <w:szCs w:val="32"/>
          <w:shd w:val="clear" w:color="auto" w:fill="FFFFFF"/>
        </w:rPr>
        <w:t>的设施、设备、相关房产等固定资产</w:t>
      </w:r>
      <w:r>
        <w:rPr>
          <w:rFonts w:hint="eastAsia" w:ascii="仿宋_GB2312" w:hAnsi="仿宋_GB2312" w:eastAsia="仿宋_GB2312" w:cs="仿宋_GB2312"/>
          <w:sz w:val="32"/>
          <w:szCs w:val="32"/>
          <w:shd w:val="clear" w:color="auto" w:fill="FFFFFF"/>
          <w:lang w:val="en-US" w:eastAsia="zh-CN"/>
        </w:rPr>
        <w:t>的</w:t>
      </w:r>
      <w:r>
        <w:rPr>
          <w:rFonts w:hint="eastAsia" w:ascii="仿宋_GB2312" w:hAnsi="仿宋_GB2312" w:eastAsia="仿宋_GB2312" w:cs="仿宋_GB2312"/>
          <w:sz w:val="32"/>
          <w:szCs w:val="32"/>
          <w:shd w:val="clear" w:color="auto" w:fill="FFFFFF"/>
        </w:rPr>
        <w:t>维修</w:t>
      </w:r>
      <w:r>
        <w:rPr>
          <w:rFonts w:hint="eastAsia" w:ascii="仿宋_GB2312" w:hAnsi="仿宋_GB2312" w:eastAsia="仿宋_GB2312" w:cs="仿宋_GB2312"/>
          <w:sz w:val="32"/>
          <w:szCs w:val="32"/>
          <w:shd w:val="clear" w:color="auto" w:fill="FFFFFF"/>
          <w:lang w:eastAsia="zh-CN"/>
        </w:rPr>
        <w:t>，</w:t>
      </w:r>
      <w:r>
        <w:rPr>
          <w:rFonts w:hint="eastAsia" w:ascii="仿宋_GB2312" w:hAnsi="仿宋_GB2312" w:eastAsia="仿宋_GB2312" w:cs="仿宋_GB2312"/>
          <w:sz w:val="32"/>
          <w:szCs w:val="32"/>
          <w:shd w:val="clear" w:color="auto" w:fill="FFFFFF"/>
          <w:lang w:val="en-US" w:eastAsia="zh-CN"/>
        </w:rPr>
        <w:t>并报国投集团审核确认。</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val="en-US" w:eastAsia="zh-CN"/>
        </w:rPr>
        <w:t>4.</w:t>
      </w:r>
      <w:r>
        <w:rPr>
          <w:rFonts w:hint="eastAsia" w:ascii="仿宋_GB2312" w:hAnsi="仿宋_GB2312" w:eastAsia="仿宋_GB2312" w:cs="仿宋_GB2312"/>
          <w:sz w:val="32"/>
          <w:szCs w:val="32"/>
          <w:shd w:val="clear" w:color="auto" w:fill="FFFFFF"/>
        </w:rPr>
        <w:t>协助招商活动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负责协助药融园招商服务，配合协助政府部门招商组织实施、产业资源对接等工作。</w:t>
      </w:r>
    </w:p>
    <w:p>
      <w:pPr>
        <w:keepNext w:val="0"/>
        <w:keepLines w:val="0"/>
        <w:pageBreakBefore w:val="0"/>
        <w:widowControl w:val="0"/>
        <w:tabs>
          <w:tab w:val="left" w:pos="371"/>
          <w:tab w:val="left" w:pos="742"/>
          <w:tab w:val="left" w:pos="1113"/>
        </w:tabs>
        <w:kinsoku/>
        <w:wordWrap/>
        <w:overflowPunct/>
        <w:topLinePunct w:val="0"/>
        <w:autoSpaceDE/>
        <w:autoSpaceDN/>
        <w:bidi w:val="0"/>
        <w:adjustRightInd/>
        <w:snapToGrid/>
        <w:spacing w:line="560" w:lineRule="exact"/>
        <w:ind w:firstLine="320" w:firstLineChars="100"/>
        <w:textAlignment w:val="auto"/>
        <w:rPr>
          <w:rFonts w:hint="eastAsia"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（五）考核标准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val="en-US" w:eastAsia="zh-CN"/>
        </w:rPr>
        <w:t>1.</w:t>
      </w:r>
      <w:r>
        <w:rPr>
          <w:rFonts w:hint="eastAsia" w:ascii="仿宋_GB2312" w:hAnsi="仿宋_GB2312" w:eastAsia="仿宋_GB2312" w:cs="仿宋_GB2312"/>
          <w:sz w:val="32"/>
          <w:szCs w:val="32"/>
          <w:shd w:val="clear" w:color="auto" w:fill="FFFFFF"/>
        </w:rPr>
        <w:t>园区物业管理   10分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园区的公共区域安保、清洁卫生、绿化养护及资产保全等，所涉及的各项管理条例中，若政府相关监管部门检查发现不合格，不可超过5个单项，且每个不合格单项扣2分，直至扣完10分。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val="en-US" w:eastAsia="zh-CN"/>
        </w:rPr>
        <w:t>2.</w:t>
      </w:r>
      <w:r>
        <w:rPr>
          <w:rFonts w:hint="eastAsia" w:ascii="仿宋_GB2312" w:hAnsi="仿宋_GB2312" w:eastAsia="仿宋_GB2312" w:cs="仿宋_GB2312"/>
          <w:sz w:val="32"/>
          <w:szCs w:val="32"/>
          <w:shd w:val="clear" w:color="auto" w:fill="FFFFFF"/>
        </w:rPr>
        <w:t>管理体系建设制度  20分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园区的安全、环保、消防等相关的管理制度要符合</w:t>
      </w:r>
      <w:r>
        <w:rPr>
          <w:rFonts w:hint="eastAsia" w:ascii="仿宋_GB2312" w:hAnsi="仿宋_GB2312" w:eastAsia="仿宋_GB2312" w:cs="仿宋_GB2312"/>
          <w:sz w:val="32"/>
          <w:szCs w:val="32"/>
          <w:shd w:val="clear" w:color="auto" w:fill="FFFFFF"/>
          <w:lang w:eastAsia="zh-CN"/>
        </w:rPr>
        <w:t>法律法规</w:t>
      </w:r>
      <w:r>
        <w:rPr>
          <w:rFonts w:hint="eastAsia" w:ascii="仿宋_GB2312" w:hAnsi="仿宋_GB2312" w:eastAsia="仿宋_GB2312" w:cs="仿宋_GB2312"/>
          <w:sz w:val="32"/>
          <w:szCs w:val="32"/>
          <w:shd w:val="clear" w:color="auto" w:fill="FFFFFF"/>
        </w:rPr>
        <w:t>的要求，政府相关监管部门对园区进行检查，如因管理制度被扣分，不可超过4个单项，且每个不合格单项扣5分，直至扣完20分。并按政府相关监管部门的要求及时整改完毕。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倘若“园区物业管理”和“管理体系建设制度”两项共计扣完30分，则取消运营管理资格。</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val="en-US" w:eastAsia="zh-CN"/>
        </w:rPr>
        <w:t>3.</w:t>
      </w:r>
      <w:r>
        <w:rPr>
          <w:rFonts w:hint="eastAsia" w:ascii="仿宋_GB2312" w:hAnsi="仿宋_GB2312" w:eastAsia="仿宋_GB2312" w:cs="仿宋_GB2312"/>
          <w:sz w:val="32"/>
          <w:szCs w:val="32"/>
          <w:shd w:val="clear" w:color="auto" w:fill="FFFFFF"/>
        </w:rPr>
        <w:t>整体运营管理   70分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eastAsia="zh-CN"/>
        </w:rPr>
        <w:t>（</w:t>
      </w:r>
      <w:r>
        <w:rPr>
          <w:rFonts w:hint="eastAsia" w:ascii="仿宋_GB2312" w:hAnsi="仿宋_GB2312" w:eastAsia="仿宋_GB2312" w:cs="仿宋_GB2312"/>
          <w:sz w:val="32"/>
          <w:szCs w:val="32"/>
          <w:shd w:val="clear" w:color="auto" w:fill="FFFFFF"/>
          <w:lang w:val="en-US" w:eastAsia="zh-CN"/>
        </w:rPr>
        <w:t>1</w:t>
      </w:r>
      <w:r>
        <w:rPr>
          <w:rFonts w:hint="eastAsia" w:ascii="仿宋_GB2312" w:hAnsi="仿宋_GB2312" w:eastAsia="仿宋_GB2312" w:cs="仿宋_GB2312"/>
          <w:sz w:val="32"/>
          <w:szCs w:val="32"/>
          <w:shd w:val="clear" w:color="auto" w:fill="FFFFFF"/>
          <w:lang w:eastAsia="zh-CN"/>
        </w:rPr>
        <w:t>）</w:t>
      </w:r>
      <w:r>
        <w:rPr>
          <w:rFonts w:hint="eastAsia" w:ascii="仿宋_GB2312" w:hAnsi="仿宋_GB2312" w:eastAsia="仿宋_GB2312" w:cs="仿宋_GB2312"/>
          <w:sz w:val="32"/>
          <w:szCs w:val="32"/>
          <w:shd w:val="clear" w:color="auto" w:fill="FFFFFF"/>
        </w:rPr>
        <w:t>园区的整体运营管理包括但不限于环境污染控制、协助危化品管理、消防安全、园区秩序、公共管廊运维等因管理不当被政府部门下令整改及处罚不可超过6个单项，且每个不合格单项扣5分，直至扣30分并有权取消运营管理资格。</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eastAsia="zh-CN"/>
        </w:rPr>
        <w:t>（</w:t>
      </w:r>
      <w:r>
        <w:rPr>
          <w:rFonts w:hint="eastAsia" w:ascii="仿宋_GB2312" w:hAnsi="仿宋_GB2312" w:eastAsia="仿宋_GB2312" w:cs="仿宋_GB2312"/>
          <w:sz w:val="32"/>
          <w:szCs w:val="32"/>
          <w:shd w:val="clear" w:color="auto" w:fill="FFFFFF"/>
          <w:lang w:val="en-US" w:eastAsia="zh-CN"/>
        </w:rPr>
        <w:t>2</w:t>
      </w:r>
      <w:r>
        <w:rPr>
          <w:rFonts w:hint="eastAsia" w:ascii="仿宋_GB2312" w:hAnsi="仿宋_GB2312" w:eastAsia="仿宋_GB2312" w:cs="仿宋_GB2312"/>
          <w:sz w:val="32"/>
          <w:szCs w:val="32"/>
          <w:shd w:val="clear" w:color="auto" w:fill="FFFFFF"/>
          <w:lang w:eastAsia="zh-CN"/>
        </w:rPr>
        <w:t>）</w:t>
      </w:r>
      <w:r>
        <w:rPr>
          <w:rFonts w:hint="eastAsia" w:ascii="仿宋_GB2312" w:hAnsi="仿宋_GB2312" w:eastAsia="仿宋_GB2312" w:cs="仿宋_GB2312"/>
          <w:sz w:val="32"/>
          <w:szCs w:val="32"/>
          <w:shd w:val="clear" w:color="auto" w:fill="FFFFFF"/>
        </w:rPr>
        <w:t>园区公共区域因管理不当发生一般事故等级及以上的事故，扣完70分，除赔偿因此所造成的损失外，有权取消运营管理资格。</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eastAsia="zh-CN"/>
        </w:rPr>
        <w:t>（</w:t>
      </w:r>
      <w:r>
        <w:rPr>
          <w:rFonts w:hint="eastAsia" w:ascii="仿宋_GB2312" w:hAnsi="仿宋_GB2312" w:eastAsia="仿宋_GB2312" w:cs="仿宋_GB2312"/>
          <w:sz w:val="32"/>
          <w:szCs w:val="32"/>
          <w:shd w:val="clear" w:color="auto" w:fill="FFFFFF"/>
          <w:lang w:val="en-US" w:eastAsia="zh-CN"/>
        </w:rPr>
        <w:t>3</w:t>
      </w:r>
      <w:r>
        <w:rPr>
          <w:rFonts w:hint="eastAsia" w:ascii="仿宋_GB2312" w:hAnsi="仿宋_GB2312" w:eastAsia="仿宋_GB2312" w:cs="仿宋_GB2312"/>
          <w:sz w:val="32"/>
          <w:szCs w:val="32"/>
          <w:shd w:val="clear" w:color="auto" w:fill="FFFFFF"/>
          <w:lang w:eastAsia="zh-CN"/>
        </w:rPr>
        <w:t>）</w:t>
      </w:r>
      <w:r>
        <w:rPr>
          <w:rFonts w:hint="eastAsia" w:ascii="仿宋_GB2312" w:hAnsi="仿宋_GB2312" w:eastAsia="仿宋_GB2312" w:cs="仿宋_GB2312"/>
          <w:sz w:val="32"/>
          <w:szCs w:val="32"/>
          <w:shd w:val="clear" w:color="auto" w:fill="FFFFFF"/>
        </w:rPr>
        <w:t>以上考核指标总计100分，如因不合格扣分，罚款金额与考核分同比（即如扣10分，则扣绩效部分金额的10%，如发生一般事故等级及以上全部扣除绩效。）</w:t>
      </w:r>
    </w:p>
    <w:p>
      <w:pPr>
        <w:keepNext w:val="0"/>
        <w:keepLines w:val="0"/>
        <w:pageBreakBefore w:val="0"/>
        <w:widowControl w:val="0"/>
        <w:kinsoku/>
        <w:wordWrap/>
        <w:overflowPunct/>
        <w:topLinePunct w:val="0"/>
        <w:autoSpaceDE/>
        <w:autoSpaceDN/>
        <w:bidi w:val="0"/>
        <w:adjustRightInd/>
        <w:snapToGrid/>
        <w:spacing w:line="560" w:lineRule="exact"/>
        <w:ind w:firstLine="602" w:firstLineChars="200"/>
        <w:jc w:val="left"/>
        <w:textAlignment w:val="auto"/>
        <w:rPr>
          <w:rFonts w:hint="default" w:ascii="黑体" w:hAnsi="黑体" w:eastAsia="黑体" w:cs="黑体"/>
          <w:b/>
          <w:sz w:val="30"/>
          <w:szCs w:val="30"/>
          <w:lang w:val="en-US" w:eastAsia="zh-CN"/>
        </w:rPr>
      </w:pPr>
      <w:r>
        <w:rPr>
          <w:rFonts w:hint="eastAsia" w:ascii="黑体" w:hAnsi="黑体" w:eastAsia="黑体" w:cs="黑体"/>
          <w:b/>
          <w:sz w:val="30"/>
          <w:szCs w:val="30"/>
          <w:lang w:val="en-US" w:eastAsia="zh-CN"/>
        </w:rPr>
        <w:t>二、商务条款</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eastAsia="zh-CN"/>
        </w:rPr>
        <w:t>（</w:t>
      </w:r>
      <w:r>
        <w:rPr>
          <w:rFonts w:hint="eastAsia" w:ascii="仿宋_GB2312" w:hAnsi="仿宋_GB2312" w:eastAsia="仿宋_GB2312" w:cs="仿宋_GB2312"/>
          <w:sz w:val="32"/>
          <w:szCs w:val="32"/>
          <w:shd w:val="clear" w:color="auto" w:fill="FFFFFF"/>
          <w:lang w:val="en-US" w:eastAsia="zh-CN"/>
        </w:rPr>
        <w:t>一</w:t>
      </w:r>
      <w:r>
        <w:rPr>
          <w:rFonts w:hint="eastAsia" w:ascii="仿宋_GB2312" w:hAnsi="仿宋_GB2312" w:eastAsia="仿宋_GB2312" w:cs="仿宋_GB2312"/>
          <w:sz w:val="32"/>
          <w:szCs w:val="32"/>
          <w:shd w:val="clear" w:color="auto" w:fill="FFFFFF"/>
          <w:lang w:eastAsia="zh-CN"/>
        </w:rPr>
        <w:t>）</w:t>
      </w:r>
      <w:r>
        <w:rPr>
          <w:rFonts w:hint="eastAsia" w:ascii="仿宋_GB2312" w:hAnsi="仿宋_GB2312" w:eastAsia="仿宋_GB2312" w:cs="仿宋_GB2312"/>
          <w:sz w:val="32"/>
          <w:szCs w:val="32"/>
          <w:shd w:val="clear" w:color="auto" w:fill="FFFFFF"/>
        </w:rPr>
        <w:t xml:space="preserve">合同签订：自成交通知书发出之日起 </w:t>
      </w:r>
      <w:r>
        <w:rPr>
          <w:rFonts w:hint="eastAsia" w:ascii="仿宋_GB2312" w:hAnsi="仿宋_GB2312" w:eastAsia="仿宋_GB2312" w:cs="仿宋_GB2312"/>
          <w:sz w:val="32"/>
          <w:szCs w:val="32"/>
          <w:shd w:val="clear" w:color="auto" w:fill="FFFFFF"/>
          <w:lang w:val="en-US" w:eastAsia="zh-CN"/>
        </w:rPr>
        <w:t>X</w:t>
      </w:r>
      <w:r>
        <w:rPr>
          <w:rFonts w:hint="eastAsia" w:ascii="仿宋_GB2312" w:hAnsi="仿宋_GB2312" w:eastAsia="仿宋_GB2312" w:cs="仿宋_GB2312"/>
          <w:sz w:val="32"/>
          <w:szCs w:val="32"/>
          <w:shd w:val="clear" w:color="auto" w:fill="FFFFFF"/>
        </w:rPr>
        <w:t>个工作日内。</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二</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提交服务时间：</w:t>
      </w:r>
      <w:r>
        <w:rPr>
          <w:rFonts w:hint="eastAsia" w:ascii="仿宋_GB2312" w:hAnsi="仿宋_GB2312" w:eastAsia="仿宋_GB2312" w:cs="仿宋_GB2312"/>
          <w:sz w:val="32"/>
          <w:szCs w:val="32"/>
          <w:shd w:val="clear" w:color="auto" w:fill="FFFFFF"/>
        </w:rPr>
        <w:t>三年（2022.</w:t>
      </w:r>
      <w:r>
        <w:rPr>
          <w:rFonts w:hint="eastAsia" w:ascii="仿宋_GB2312" w:hAnsi="仿宋_GB2312" w:eastAsia="仿宋_GB2312" w:cs="仿宋_GB2312"/>
          <w:sz w:val="32"/>
          <w:szCs w:val="32"/>
          <w:shd w:val="clear" w:color="auto" w:fill="FFFFFF"/>
          <w:lang w:val="en-US" w:eastAsia="zh-CN"/>
        </w:rPr>
        <w:t>X.X</w:t>
      </w:r>
      <w:r>
        <w:rPr>
          <w:rFonts w:hint="eastAsia" w:ascii="仿宋_GB2312" w:hAnsi="仿宋_GB2312" w:eastAsia="仿宋_GB2312" w:cs="仿宋_GB2312"/>
          <w:sz w:val="32"/>
          <w:szCs w:val="32"/>
          <w:shd w:val="clear" w:color="auto" w:fill="FFFFFF"/>
        </w:rPr>
        <w:t>－2025.</w:t>
      </w:r>
      <w:r>
        <w:rPr>
          <w:rFonts w:hint="eastAsia" w:ascii="仿宋_GB2312" w:hAnsi="仿宋_GB2312" w:eastAsia="仿宋_GB2312" w:cs="仿宋_GB2312"/>
          <w:sz w:val="32"/>
          <w:szCs w:val="32"/>
          <w:shd w:val="clear" w:color="auto" w:fill="FFFFFF"/>
          <w:lang w:val="en-US" w:eastAsia="zh-CN"/>
        </w:rPr>
        <w:t>X.X</w:t>
      </w:r>
      <w:r>
        <w:rPr>
          <w:rFonts w:hint="eastAsia" w:ascii="仿宋_GB2312" w:hAnsi="仿宋_GB2312" w:eastAsia="仿宋_GB2312" w:cs="仿宋_GB2312"/>
          <w:sz w:val="32"/>
          <w:szCs w:val="32"/>
          <w:shd w:val="clear" w:color="auto" w:fill="FFFFFF"/>
        </w:rPr>
        <w:t>）</w:t>
      </w:r>
      <w:r>
        <w:rPr>
          <w:rFonts w:hint="eastAsia" w:ascii="仿宋_GB2312" w:hAnsi="仿宋_GB2312" w:eastAsia="仿宋_GB2312" w:cs="仿宋_GB2312"/>
          <w:sz w:val="32"/>
          <w:szCs w:val="32"/>
          <w:shd w:val="clear" w:color="auto" w:fill="FFFFFF"/>
          <w:lang w:eastAsia="zh-CN"/>
        </w:rPr>
        <w:t>，</w:t>
      </w:r>
      <w:r>
        <w:rPr>
          <w:rFonts w:hint="eastAsia" w:ascii="仿宋_GB2312" w:hAnsi="仿宋_GB2312" w:eastAsia="仿宋_GB2312" w:cs="仿宋_GB2312"/>
          <w:sz w:val="32"/>
          <w:szCs w:val="32"/>
          <w:shd w:val="clear" w:color="auto" w:fill="FFFFFF"/>
        </w:rPr>
        <w:t>自合同签订生效之日起（具体进驻时间以招标人书面通知中标人函件所约定的日期为准）。</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b w:val="0"/>
          <w:bCs w:val="0"/>
          <w:sz w:val="32"/>
          <w:szCs w:val="32"/>
          <w:lang w:val="en-US" w:eastAsia="zh-CN"/>
        </w:rPr>
        <w:t>（三）提交服务地点</w:t>
      </w:r>
      <w:r>
        <w:rPr>
          <w:rFonts w:hint="eastAsia" w:ascii="仿宋_GB2312" w:hAnsi="仿宋_GB2312" w:eastAsia="仿宋_GB2312" w:cs="仿宋_GB2312"/>
          <w:b w:val="0"/>
          <w:bCs w:val="0"/>
          <w:sz w:val="32"/>
          <w:szCs w:val="32"/>
        </w:rPr>
        <w:t>：</w:t>
      </w:r>
      <w:r>
        <w:rPr>
          <w:rFonts w:hint="eastAsia" w:ascii="仿宋_GB2312" w:hAnsi="仿宋_GB2312" w:eastAsia="仿宋_GB2312" w:cs="仿宋_GB2312"/>
          <w:sz w:val="32"/>
          <w:szCs w:val="32"/>
          <w:shd w:val="clear" w:color="auto" w:fill="FFFFFF"/>
          <w:lang w:val="en-US" w:eastAsia="zh-CN"/>
        </w:rPr>
        <w:t>河池</w:t>
      </w:r>
      <w:r>
        <w:rPr>
          <w:rFonts w:hint="eastAsia" w:ascii="仿宋_GB2312" w:hAnsi="仿宋_GB2312" w:eastAsia="仿宋_GB2312" w:cs="仿宋_GB2312"/>
          <w:sz w:val="32"/>
          <w:szCs w:val="32"/>
          <w:shd w:val="clear" w:color="auto" w:fill="FFFFFF"/>
        </w:rPr>
        <w:t>市大任产业园药融园。</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四</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售后服务要求：</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val="en-US" w:eastAsia="zh-CN"/>
        </w:rPr>
        <w:t>1.</w:t>
      </w:r>
      <w:r>
        <w:rPr>
          <w:rFonts w:hint="eastAsia" w:ascii="仿宋_GB2312" w:hAnsi="仿宋_GB2312" w:eastAsia="仿宋_GB2312" w:cs="仿宋_GB2312"/>
          <w:sz w:val="32"/>
          <w:szCs w:val="32"/>
          <w:shd w:val="clear" w:color="auto" w:fill="FFFFFF"/>
        </w:rPr>
        <w:t>质量保证期：服务期满止（自正式入场服务之日起计）</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val="en-US" w:eastAsia="zh-CN"/>
        </w:rPr>
        <w:t>2.</w:t>
      </w:r>
      <w:r>
        <w:rPr>
          <w:rFonts w:hint="eastAsia" w:ascii="仿宋_GB2312" w:hAnsi="仿宋_GB2312" w:eastAsia="仿宋_GB2312" w:cs="仿宋_GB2312"/>
          <w:sz w:val="32"/>
          <w:szCs w:val="32"/>
          <w:shd w:val="clear" w:color="auto" w:fill="FFFFFF"/>
        </w:rPr>
        <w:t>处理问题响应时间：接到处理问题通知后</w:t>
      </w:r>
      <w:r>
        <w:rPr>
          <w:rFonts w:hint="eastAsia" w:ascii="仿宋_GB2312" w:hAnsi="仿宋_GB2312" w:eastAsia="仿宋_GB2312" w:cs="仿宋_GB2312"/>
          <w:sz w:val="32"/>
          <w:szCs w:val="32"/>
          <w:shd w:val="clear" w:color="auto" w:fill="FFFFFF"/>
          <w:lang w:val="en-US" w:eastAsia="zh-CN"/>
        </w:rPr>
        <w:t>3</w:t>
      </w:r>
      <w:r>
        <w:rPr>
          <w:rFonts w:hint="eastAsia" w:ascii="仿宋_GB2312" w:hAnsi="仿宋_GB2312" w:eastAsia="仿宋_GB2312" w:cs="仿宋_GB2312"/>
          <w:sz w:val="32"/>
          <w:szCs w:val="32"/>
          <w:shd w:val="clear" w:color="auto" w:fill="FFFFFF"/>
        </w:rPr>
        <w:t>0分钟内到达指定现场。</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val="en-US" w:eastAsia="zh-CN"/>
        </w:rPr>
        <w:t>（五）</w:t>
      </w:r>
      <w:r>
        <w:rPr>
          <w:rFonts w:hint="eastAsia" w:ascii="仿宋_GB2312" w:hAnsi="仿宋_GB2312" w:eastAsia="仿宋_GB2312" w:cs="仿宋_GB2312"/>
          <w:b w:val="0"/>
          <w:bCs w:val="0"/>
          <w:sz w:val="32"/>
          <w:szCs w:val="32"/>
          <w:lang w:eastAsia="zh-CN"/>
        </w:rPr>
        <w:t>委托费用的支出</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sz w:val="32"/>
          <w:szCs w:val="32"/>
          <w:shd w:val="clear" w:color="auto" w:fill="FFFFFF"/>
          <w:lang w:val="en-US" w:eastAsia="zh-CN"/>
        </w:rPr>
      </w:pPr>
      <w:r>
        <w:rPr>
          <w:rFonts w:hint="eastAsia" w:ascii="仿宋_GB2312" w:hAnsi="仿宋_GB2312" w:eastAsia="仿宋_GB2312" w:cs="仿宋_GB2312"/>
          <w:sz w:val="32"/>
          <w:szCs w:val="32"/>
          <w:shd w:val="clear" w:color="auto" w:fill="FFFFFF"/>
          <w:lang w:val="en-US" w:eastAsia="zh-CN"/>
        </w:rPr>
        <w:t>1.</w:t>
      </w:r>
      <w:r>
        <w:rPr>
          <w:rFonts w:hint="eastAsia" w:ascii="仿宋_GB2312" w:hAnsi="仿宋_GB2312" w:eastAsia="仿宋_GB2312" w:cs="仿宋_GB2312"/>
          <w:sz w:val="32"/>
          <w:szCs w:val="32"/>
          <w:shd w:val="clear" w:color="auto" w:fill="FFFFFF"/>
        </w:rPr>
        <w:t>收费模式：按年包干委托，</w:t>
      </w:r>
      <w:r>
        <w:rPr>
          <w:rFonts w:hint="eastAsia" w:ascii="仿宋_GB2312" w:hAnsi="仿宋_GB2312" w:eastAsia="仿宋_GB2312" w:cs="仿宋_GB2312"/>
          <w:sz w:val="32"/>
          <w:szCs w:val="32"/>
          <w:shd w:val="clear" w:color="auto" w:fill="FFFFFF"/>
          <w:lang w:val="en-US"/>
        </w:rPr>
        <w:t>费用包括委托</w:t>
      </w:r>
      <w:r>
        <w:rPr>
          <w:rFonts w:hint="eastAsia" w:ascii="仿宋_GB2312" w:hAnsi="仿宋_GB2312" w:eastAsia="仿宋_GB2312" w:cs="仿宋_GB2312"/>
          <w:sz w:val="32"/>
          <w:szCs w:val="32"/>
          <w:shd w:val="clear" w:color="auto" w:fill="FFFFFF"/>
        </w:rPr>
        <w:t>运营费用</w:t>
      </w:r>
      <w:r>
        <w:rPr>
          <w:rFonts w:hint="eastAsia" w:ascii="仿宋_GB2312" w:hAnsi="仿宋_GB2312" w:eastAsia="仿宋_GB2312" w:cs="仿宋_GB2312"/>
          <w:sz w:val="32"/>
          <w:szCs w:val="32"/>
          <w:shd w:val="clear" w:color="auto" w:fill="FFFFFF"/>
          <w:lang w:eastAsia="zh-CN"/>
        </w:rPr>
        <w:t>（</w:t>
      </w:r>
      <w:r>
        <w:rPr>
          <w:rFonts w:hint="eastAsia" w:ascii="仿宋_GB2312" w:hAnsi="仿宋_GB2312" w:eastAsia="仿宋_GB2312" w:cs="仿宋_GB2312"/>
          <w:sz w:val="32"/>
          <w:szCs w:val="32"/>
          <w:shd w:val="clear" w:color="auto" w:fill="FFFFFF"/>
          <w:lang w:val="en-US" w:eastAsia="zh-CN"/>
        </w:rPr>
        <w:t>包含</w:t>
      </w:r>
      <w:r>
        <w:rPr>
          <w:rFonts w:hint="eastAsia" w:ascii="仿宋_GB2312" w:hAnsi="仿宋_GB2312" w:eastAsia="仿宋_GB2312" w:cs="仿宋_GB2312"/>
          <w:sz w:val="32"/>
          <w:szCs w:val="32"/>
          <w:shd w:val="clear" w:color="auto" w:fill="FFFFFF"/>
        </w:rPr>
        <w:t>物业管理费</w:t>
      </w:r>
      <w:r>
        <w:rPr>
          <w:rFonts w:hint="eastAsia" w:ascii="仿宋_GB2312" w:hAnsi="仿宋_GB2312" w:eastAsia="仿宋_GB2312" w:cs="仿宋_GB2312"/>
          <w:sz w:val="32"/>
          <w:szCs w:val="32"/>
          <w:shd w:val="clear" w:color="auto" w:fill="FFFFFF"/>
          <w:lang w:eastAsia="zh-CN"/>
        </w:rPr>
        <w:t>）。</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val="en-US" w:eastAsia="zh-CN"/>
        </w:rPr>
        <w:t>2.</w:t>
      </w:r>
      <w:r>
        <w:rPr>
          <w:rFonts w:hint="eastAsia" w:ascii="仿宋_GB2312" w:hAnsi="仿宋_GB2312" w:eastAsia="仿宋_GB2312" w:cs="仿宋_GB2312"/>
          <w:sz w:val="32"/>
          <w:szCs w:val="32"/>
          <w:shd w:val="clear" w:color="auto" w:fill="FFFFFF"/>
          <w:lang w:val="en-US"/>
        </w:rPr>
        <w:t>委托服务费支付：委托服务费</w:t>
      </w:r>
      <w:r>
        <w:rPr>
          <w:rFonts w:hint="eastAsia" w:ascii="仿宋_GB2312" w:hAnsi="仿宋_GB2312" w:eastAsia="仿宋_GB2312" w:cs="仿宋_GB2312"/>
          <w:sz w:val="32"/>
          <w:szCs w:val="32"/>
          <w:shd w:val="clear" w:color="auto" w:fill="FFFFFF"/>
        </w:rPr>
        <w:t>主要包含团队人员工资社保公积金等福利、日常管理运营费用、差旅费、接待费、 外聘专家顾问费、项目管理费分摊等（见附表），此项费用计入运营管理成本；</w:t>
      </w:r>
      <w:r>
        <w:rPr>
          <w:rFonts w:hint="eastAsia" w:ascii="仿宋_GB2312" w:hAnsi="仿宋_GB2312" w:eastAsia="仿宋_GB2312" w:cs="仿宋_GB2312"/>
          <w:sz w:val="32"/>
          <w:szCs w:val="32"/>
          <w:shd w:val="clear" w:color="auto" w:fill="FFFFFF"/>
          <w:lang w:val="en-US"/>
        </w:rPr>
        <w:t>包干委托费</w:t>
      </w:r>
      <w:r>
        <w:rPr>
          <w:rFonts w:hint="eastAsia" w:ascii="仿宋_GB2312" w:hAnsi="仿宋_GB2312" w:eastAsia="仿宋_GB2312" w:cs="仿宋_GB2312"/>
          <w:sz w:val="32"/>
          <w:szCs w:val="32"/>
          <w:shd w:val="clear" w:color="auto" w:fill="FFFFFF"/>
          <w:lang w:val="en-US" w:eastAsia="zh-CN"/>
        </w:rPr>
        <w:t>XXX万元</w:t>
      </w:r>
      <w:r>
        <w:rPr>
          <w:rFonts w:hint="eastAsia" w:ascii="仿宋_GB2312" w:hAnsi="仿宋_GB2312" w:eastAsia="仿宋_GB2312" w:cs="仿宋_GB2312"/>
          <w:sz w:val="32"/>
          <w:szCs w:val="32"/>
          <w:shd w:val="clear" w:color="auto" w:fill="FFFFFF"/>
        </w:rPr>
        <w:t>由</w:t>
      </w:r>
      <w:r>
        <w:rPr>
          <w:rFonts w:hint="eastAsia" w:ascii="仿宋_GB2312" w:hAnsi="仿宋_GB2312" w:eastAsia="仿宋_GB2312" w:cs="仿宋_GB2312"/>
          <w:sz w:val="32"/>
          <w:szCs w:val="32"/>
          <w:shd w:val="clear" w:color="auto" w:fill="FFFFFF"/>
          <w:lang w:val="en-US"/>
        </w:rPr>
        <w:t>委托方按年支付</w:t>
      </w:r>
      <w:r>
        <w:rPr>
          <w:rFonts w:hint="eastAsia" w:ascii="仿宋_GB2312" w:hAnsi="仿宋_GB2312" w:eastAsia="仿宋_GB2312" w:cs="仿宋_GB2312"/>
          <w:sz w:val="32"/>
          <w:szCs w:val="32"/>
          <w:shd w:val="clear" w:color="auto" w:fill="FFFFFF"/>
        </w:rPr>
        <w:t>（于每年的1月15</w:t>
      </w:r>
      <w:r>
        <w:rPr>
          <w:rFonts w:hint="eastAsia" w:ascii="仿宋_GB2312" w:hAnsi="仿宋_GB2312" w:eastAsia="仿宋_GB2312" w:cs="仿宋_GB2312"/>
          <w:sz w:val="32"/>
          <w:szCs w:val="32"/>
          <w:shd w:val="clear" w:color="auto" w:fill="FFFFFF"/>
          <w:lang w:eastAsia="zh-CN"/>
        </w:rPr>
        <w:t>日前</w:t>
      </w:r>
      <w:r>
        <w:rPr>
          <w:rFonts w:hint="eastAsia" w:ascii="仿宋_GB2312" w:hAnsi="仿宋_GB2312" w:eastAsia="仿宋_GB2312" w:cs="仿宋_GB2312"/>
          <w:sz w:val="32"/>
          <w:szCs w:val="32"/>
          <w:shd w:val="clear" w:color="auto" w:fill="FFFFFF"/>
          <w:lang w:val="en-US" w:eastAsia="zh-CN"/>
        </w:rPr>
        <w:t>支付总价75%</w:t>
      </w:r>
      <w:r>
        <w:rPr>
          <w:rFonts w:hint="eastAsia" w:ascii="仿宋_GB2312" w:hAnsi="仿宋_GB2312" w:eastAsia="仿宋_GB2312" w:cs="仿宋_GB2312"/>
          <w:sz w:val="32"/>
          <w:szCs w:val="32"/>
          <w:shd w:val="clear" w:color="auto" w:fill="FFFFFF"/>
        </w:rPr>
        <w:t>） 给受托</w:t>
      </w:r>
      <w:r>
        <w:rPr>
          <w:rFonts w:hint="eastAsia" w:ascii="仿宋_GB2312" w:hAnsi="仿宋_GB2312" w:eastAsia="仿宋_GB2312" w:cs="仿宋_GB2312"/>
          <w:sz w:val="32"/>
          <w:szCs w:val="32"/>
          <w:shd w:val="clear" w:color="auto" w:fill="FFFFFF"/>
          <w:lang w:val="en-US"/>
        </w:rPr>
        <w:t>第三</w:t>
      </w:r>
      <w:r>
        <w:rPr>
          <w:rFonts w:hint="eastAsia" w:ascii="仿宋_GB2312" w:hAnsi="仿宋_GB2312" w:eastAsia="仿宋_GB2312" w:cs="仿宋_GB2312"/>
          <w:sz w:val="32"/>
          <w:szCs w:val="32"/>
          <w:shd w:val="clear" w:color="auto" w:fill="FFFFFF"/>
        </w:rPr>
        <w:t>方</w:t>
      </w:r>
      <w:r>
        <w:rPr>
          <w:rFonts w:hint="eastAsia" w:ascii="仿宋_GB2312" w:hAnsi="仿宋_GB2312" w:eastAsia="仿宋_GB2312" w:cs="仿宋_GB2312"/>
          <w:sz w:val="32"/>
          <w:szCs w:val="32"/>
          <w:shd w:val="clear" w:color="auto" w:fill="FFFFFF"/>
          <w:lang w:eastAsia="zh-CN"/>
        </w:rPr>
        <w:t>，</w:t>
      </w:r>
      <w:r>
        <w:rPr>
          <w:rFonts w:hint="eastAsia" w:ascii="仿宋_GB2312" w:hAnsi="仿宋_GB2312" w:eastAsia="仿宋_GB2312" w:cs="仿宋_GB2312"/>
          <w:sz w:val="32"/>
          <w:szCs w:val="32"/>
          <w:shd w:val="clear" w:color="auto" w:fill="FFFFFF"/>
          <w:lang w:val="en-US" w:eastAsia="zh-CN"/>
        </w:rPr>
        <w:t>剩余部分经绩效考核通过后支付</w:t>
      </w:r>
      <w:r>
        <w:rPr>
          <w:rFonts w:hint="eastAsia" w:ascii="仿宋_GB2312" w:hAnsi="仿宋_GB2312" w:eastAsia="仿宋_GB2312" w:cs="仿宋_GB2312"/>
          <w:sz w:val="32"/>
          <w:szCs w:val="32"/>
          <w:shd w:val="clear" w:color="auto" w:fill="FFFFFF"/>
        </w:rPr>
        <w:t>。</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sz w:val="32"/>
          <w:szCs w:val="32"/>
          <w:shd w:val="clear" w:color="auto" w:fill="FFFFFF"/>
          <w:lang w:val="en-US" w:eastAsia="zh-CN"/>
        </w:rPr>
      </w:pPr>
      <w:r>
        <w:rPr>
          <w:rFonts w:hint="eastAsia" w:ascii="仿宋_GB2312" w:hAnsi="仿宋_GB2312" w:eastAsia="仿宋_GB2312" w:cs="仿宋_GB2312"/>
          <w:sz w:val="32"/>
          <w:szCs w:val="32"/>
          <w:shd w:val="clear" w:color="auto" w:fill="FFFFFF"/>
          <w:lang w:val="en-US" w:eastAsia="zh-CN"/>
        </w:rPr>
        <w:t>3.</w:t>
      </w:r>
      <w:r>
        <w:rPr>
          <w:rFonts w:hint="eastAsia" w:ascii="仿宋_GB2312" w:hAnsi="仿宋_GB2312" w:eastAsia="仿宋_GB2312" w:cs="仿宋_GB2312"/>
          <w:sz w:val="32"/>
          <w:szCs w:val="32"/>
          <w:shd w:val="clear" w:color="auto" w:fill="FFFFFF"/>
        </w:rPr>
        <w:t>委托运营费用其他约定：本方案取得委托方和受托方双方认可后，由委、受双方在平等协商的基础上，在《中华人民共和国民法典》及其他有关法律法规允许的范围内，根据当时的市场价格共同确定；考虑到委托期限较长，园区内企业、员工规模会有较大的发展变化，园区管理的成本也会出现合理的浮动，为了保障药融园的良好运营，维护委、受双方的合法权益，在委托运营期限内，委、受双方每两年可根据当年度市场价格重新协商确定新的委托运用费用，每年的波动幅度上下不超过上一年委托运营费用的20%。</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（六）报价</w:t>
      </w:r>
    </w:p>
    <w:p>
      <w:pPr>
        <w:keepNext w:val="0"/>
        <w:keepLines w:val="0"/>
        <w:pageBreakBefore w:val="0"/>
        <w:widowControl w:val="0"/>
        <w:kinsoku/>
        <w:wordWrap/>
        <w:overflowPunct/>
        <w:topLinePunct w:val="0"/>
        <w:autoSpaceDE/>
        <w:autoSpaceDN/>
        <w:bidi w:val="0"/>
        <w:spacing w:after="0" w:line="560" w:lineRule="exact"/>
        <w:ind w:firstLine="640" w:firstLineChars="200"/>
        <w:jc w:val="both"/>
        <w:textAlignment w:val="auto"/>
        <w:rPr>
          <w:rFonts w:hint="eastAsia" w:ascii="仿宋_GB2312" w:hAnsi="仿宋_GB2312" w:eastAsia="仿宋_GB2312" w:cs="仿宋_GB2312"/>
          <w:b w:val="0"/>
          <w:bCs/>
          <w:color w:val="000000" w:themeColor="text1"/>
          <w:sz w:val="32"/>
          <w:szCs w:val="32"/>
          <w:shd w:val="clear" w:color="auto" w:fill="FFFFFF"/>
          <w14:textFill>
            <w14:solidFill>
              <w14:schemeClr w14:val="tx1"/>
            </w14:solidFill>
          </w14:textFill>
        </w:rPr>
      </w:pPr>
      <w:r>
        <w:rPr>
          <w:rFonts w:hint="eastAsia" w:ascii="仿宋_GB2312" w:hAnsi="仿宋_GB2312" w:eastAsia="仿宋_GB2312" w:cs="仿宋_GB2312"/>
          <w:b w:val="0"/>
          <w:bCs/>
          <w:color w:val="000000" w:themeColor="text1"/>
          <w:sz w:val="32"/>
          <w:szCs w:val="32"/>
          <w:shd w:val="clear" w:color="auto" w:fill="FFFFFF"/>
          <w:lang w:val="en-US" w:eastAsia="zh-CN"/>
          <w14:textFill>
            <w14:solidFill>
              <w14:schemeClr w14:val="tx1"/>
            </w14:solidFill>
          </w14:textFill>
        </w:rPr>
        <w:t>1.</w:t>
      </w:r>
      <w:r>
        <w:rPr>
          <w:rFonts w:hint="eastAsia" w:ascii="仿宋_GB2312" w:hAnsi="仿宋_GB2312" w:eastAsia="仿宋_GB2312" w:cs="仿宋_GB2312"/>
          <w:b w:val="0"/>
          <w:bCs/>
          <w:color w:val="000000" w:themeColor="text1"/>
          <w:sz w:val="32"/>
          <w:szCs w:val="32"/>
          <w:shd w:val="clear" w:color="auto" w:fill="FFFFFF"/>
          <w14:textFill>
            <w14:solidFill>
              <w14:schemeClr w14:val="tx1"/>
            </w14:solidFill>
          </w14:textFill>
        </w:rPr>
        <w:t>报价必须</w:t>
      </w:r>
      <w:r>
        <w:rPr>
          <w:rFonts w:hint="eastAsia" w:ascii="仿宋_GB2312" w:hAnsi="仿宋_GB2312" w:eastAsia="仿宋_GB2312" w:cs="仿宋_GB2312"/>
          <w:b w:val="0"/>
          <w:bCs/>
          <w:color w:val="000000" w:themeColor="text1"/>
          <w:sz w:val="32"/>
          <w:szCs w:val="32"/>
          <w:shd w:val="clear" w:color="auto" w:fill="FFFFFF"/>
          <w:lang w:eastAsia="zh-CN"/>
          <w14:textFill>
            <w14:solidFill>
              <w14:schemeClr w14:val="tx1"/>
            </w14:solidFill>
          </w14:textFill>
        </w:rPr>
        <w:t>包含</w:t>
      </w:r>
      <w:r>
        <w:rPr>
          <w:rFonts w:hint="eastAsia" w:ascii="仿宋_GB2312" w:hAnsi="仿宋_GB2312" w:eastAsia="仿宋_GB2312" w:cs="仿宋_GB2312"/>
          <w:b w:val="0"/>
          <w:bCs/>
          <w:color w:val="000000" w:themeColor="text1"/>
          <w:sz w:val="32"/>
          <w:szCs w:val="32"/>
          <w:shd w:val="clear" w:color="auto" w:fill="FFFFFF"/>
          <w14:textFill>
            <w14:solidFill>
              <w14:schemeClr w14:val="tx1"/>
            </w14:solidFill>
          </w14:textFill>
        </w:rPr>
        <w:t>以下部分：</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val="en-US" w:eastAsia="zh-CN"/>
        </w:rPr>
        <w:t>（1）运营</w:t>
      </w:r>
      <w:r>
        <w:rPr>
          <w:rFonts w:hint="eastAsia" w:ascii="仿宋_GB2312" w:hAnsi="仿宋_GB2312" w:eastAsia="仿宋_GB2312" w:cs="仿宋_GB2312"/>
          <w:sz w:val="32"/>
          <w:szCs w:val="32"/>
          <w:shd w:val="clear" w:color="auto" w:fill="FFFFFF"/>
        </w:rPr>
        <w:t>服务的价格；</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val="en-US" w:eastAsia="zh-CN"/>
        </w:rPr>
        <w:t>（2）</w:t>
      </w:r>
      <w:r>
        <w:rPr>
          <w:rFonts w:hint="eastAsia" w:ascii="仿宋_GB2312" w:hAnsi="仿宋_GB2312" w:eastAsia="仿宋_GB2312" w:cs="仿宋_GB2312"/>
          <w:sz w:val="32"/>
          <w:szCs w:val="32"/>
          <w:shd w:val="clear" w:color="auto" w:fill="FFFFFF"/>
        </w:rPr>
        <w:t>必要的保险费用、利润和各项税金；</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val="en-US" w:eastAsia="zh-CN"/>
        </w:rPr>
        <w:t>（3）</w:t>
      </w:r>
      <w:r>
        <w:rPr>
          <w:rFonts w:hint="eastAsia" w:ascii="仿宋_GB2312" w:hAnsi="仿宋_GB2312" w:eastAsia="仿宋_GB2312" w:cs="仿宋_GB2312"/>
          <w:sz w:val="32"/>
          <w:szCs w:val="32"/>
          <w:shd w:val="clear" w:color="auto" w:fill="FFFFFF"/>
        </w:rPr>
        <w:t>价</w:t>
      </w:r>
      <w:r>
        <w:rPr>
          <w:rFonts w:hint="eastAsia" w:ascii="仿宋_GB2312" w:hAnsi="仿宋_GB2312" w:eastAsia="仿宋_GB2312" w:cs="仿宋_GB2312"/>
          <w:sz w:val="32"/>
          <w:szCs w:val="32"/>
          <w:shd w:val="clear" w:color="auto" w:fill="FFFFFF"/>
          <w:lang w:val="en-US" w:eastAsia="zh-CN"/>
        </w:rPr>
        <w:t>格</w:t>
      </w:r>
      <w:r>
        <w:rPr>
          <w:rFonts w:hint="eastAsia" w:ascii="仿宋_GB2312" w:hAnsi="仿宋_GB2312" w:eastAsia="仿宋_GB2312" w:cs="仿宋_GB2312"/>
          <w:sz w:val="32"/>
          <w:szCs w:val="32"/>
          <w:shd w:val="clear" w:color="auto" w:fill="FFFFFF"/>
        </w:rPr>
        <w:t xml:space="preserve">包含工作人员工资、奖金、社会保险、业务培训、高温补贴、福利待遇及装备折旧费、耗材、制服、行政费、管理费等费用。 </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val="en-US" w:eastAsia="zh-CN"/>
        </w:rPr>
        <w:t>2.供应商</w:t>
      </w:r>
      <w:r>
        <w:rPr>
          <w:rFonts w:hint="eastAsia" w:ascii="仿宋_GB2312" w:hAnsi="仿宋_GB2312" w:eastAsia="仿宋_GB2312" w:cs="仿宋_GB2312"/>
          <w:sz w:val="32"/>
          <w:szCs w:val="32"/>
          <w:shd w:val="clear" w:color="auto" w:fill="FFFFFF"/>
        </w:rPr>
        <w:t>应根据本企业成本自行决定报价，报价不得低于其企业成本。</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val="en-US" w:eastAsia="zh-CN"/>
        </w:rPr>
        <w:t>3.供应商</w:t>
      </w:r>
      <w:r>
        <w:rPr>
          <w:rFonts w:hint="eastAsia" w:ascii="仿宋_GB2312" w:hAnsi="仿宋_GB2312" w:eastAsia="仿宋_GB2312" w:cs="仿宋_GB2312"/>
          <w:sz w:val="32"/>
          <w:szCs w:val="32"/>
          <w:shd w:val="clear" w:color="auto" w:fill="FFFFFF"/>
        </w:rPr>
        <w:t>的报价不得超过预算限额上限。</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val="en-US" w:eastAsia="zh-CN"/>
        </w:rPr>
        <w:t>（七）供应商</w:t>
      </w:r>
      <w:r>
        <w:rPr>
          <w:rFonts w:hint="eastAsia" w:ascii="仿宋_GB2312" w:hAnsi="仿宋_GB2312" w:eastAsia="仿宋_GB2312" w:cs="仿宋_GB2312"/>
          <w:b w:val="0"/>
          <w:bCs w:val="0"/>
          <w:sz w:val="32"/>
          <w:szCs w:val="32"/>
        </w:rPr>
        <w:t>资质</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sz w:val="32"/>
          <w:szCs w:val="32"/>
          <w:shd w:val="clear" w:color="auto" w:fill="FFFFFF"/>
          <w:lang w:eastAsia="zh-CN"/>
        </w:rPr>
      </w:pPr>
      <w:r>
        <w:rPr>
          <w:rFonts w:hint="eastAsia" w:ascii="仿宋_GB2312" w:hAnsi="仿宋_GB2312" w:eastAsia="仿宋_GB2312" w:cs="仿宋_GB2312"/>
          <w:sz w:val="32"/>
          <w:szCs w:val="32"/>
          <w:shd w:val="clear" w:color="auto" w:fill="FFFFFF"/>
          <w:lang w:val="en-US" w:eastAsia="zh-CN"/>
        </w:rPr>
        <w:t>1.受委托方</w:t>
      </w:r>
      <w:r>
        <w:rPr>
          <w:rFonts w:hint="eastAsia" w:ascii="仿宋_GB2312" w:hAnsi="仿宋_GB2312" w:eastAsia="仿宋_GB2312" w:cs="仿宋_GB2312"/>
          <w:sz w:val="32"/>
          <w:szCs w:val="32"/>
          <w:shd w:val="clear" w:color="auto" w:fill="FFFFFF"/>
        </w:rPr>
        <w:t>应当依法登记注册为</w:t>
      </w:r>
      <w:r>
        <w:rPr>
          <w:rFonts w:hint="eastAsia" w:ascii="仿宋_GB2312" w:hAnsi="仿宋_GB2312" w:eastAsia="仿宋_GB2312" w:cs="仿宋_GB2312"/>
          <w:sz w:val="32"/>
          <w:szCs w:val="32"/>
          <w:shd w:val="clear" w:color="auto" w:fill="FFFFFF"/>
          <w:lang w:eastAsia="zh-CN"/>
        </w:rPr>
        <w:t>独立法人</w:t>
      </w:r>
      <w:r>
        <w:rPr>
          <w:rFonts w:hint="eastAsia" w:ascii="仿宋_GB2312" w:hAnsi="仿宋_GB2312" w:eastAsia="仿宋_GB2312" w:cs="仿宋_GB2312"/>
          <w:sz w:val="32"/>
          <w:szCs w:val="32"/>
          <w:shd w:val="clear" w:color="auto" w:fill="FFFFFF"/>
        </w:rPr>
        <w:t>企业，</w:t>
      </w:r>
      <w:r>
        <w:rPr>
          <w:rFonts w:hint="eastAsia" w:ascii="仿宋_GB2312" w:hAnsi="仿宋_GB2312" w:eastAsia="仿宋_GB2312" w:cs="仿宋_GB2312"/>
          <w:sz w:val="32"/>
          <w:szCs w:val="32"/>
          <w:shd w:val="clear" w:color="auto" w:fill="FFFFFF"/>
          <w:lang w:eastAsia="zh-CN"/>
        </w:rPr>
        <w:t>企业应当依法建立相应的管理组织机构；</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val="en-US" w:eastAsia="zh-CN"/>
        </w:rPr>
        <w:t>2.</w:t>
      </w:r>
      <w:r>
        <w:rPr>
          <w:rFonts w:hint="eastAsia" w:ascii="仿宋_GB2312" w:hAnsi="仿宋_GB2312" w:eastAsia="仿宋_GB2312" w:cs="仿宋_GB2312"/>
          <w:sz w:val="32"/>
          <w:szCs w:val="32"/>
          <w:shd w:val="clear" w:color="auto" w:fill="FFFFFF"/>
        </w:rPr>
        <w:t>企业主要负责人和安全生产管理人员具备与本企业生产经营活动相适应的安全生产知识和管理能力，经</w:t>
      </w:r>
      <w:r>
        <w:rPr>
          <w:rFonts w:hint="eastAsia" w:ascii="仿宋_GB2312" w:hAnsi="仿宋_GB2312" w:eastAsia="仿宋_GB2312" w:cs="仿宋_GB2312"/>
          <w:sz w:val="32"/>
          <w:szCs w:val="32"/>
          <w:shd w:val="clear" w:color="auto" w:fill="FFFFFF"/>
          <w:lang w:eastAsia="zh-CN"/>
        </w:rPr>
        <w:t>市一级以上</w:t>
      </w:r>
      <w:r>
        <w:rPr>
          <w:rFonts w:hint="eastAsia" w:ascii="仿宋_GB2312" w:hAnsi="仿宋_GB2312" w:eastAsia="仿宋_GB2312" w:cs="仿宋_GB2312"/>
          <w:sz w:val="32"/>
          <w:szCs w:val="32"/>
          <w:shd w:val="clear" w:color="auto" w:fill="FFFFFF"/>
        </w:rPr>
        <w:t>专门的安全生产培训和安全生产监督管理部门考核合格，取得相应安全考核合格证书或资格证书；特种作业人员经专门的安全作业培训，取得特种作业操作证书；其他从业人员依照有关规定经安全生产教育和专业技术培训合格；</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val="en-US" w:eastAsia="zh-CN"/>
        </w:rPr>
        <w:t>3.</w:t>
      </w:r>
      <w:r>
        <w:rPr>
          <w:rFonts w:hint="eastAsia" w:ascii="仿宋_GB2312" w:hAnsi="仿宋_GB2312" w:eastAsia="仿宋_GB2312" w:cs="仿宋_GB2312"/>
          <w:sz w:val="32"/>
          <w:szCs w:val="32"/>
          <w:shd w:val="clear" w:color="auto" w:fill="FFFFFF"/>
          <w:lang w:eastAsia="zh-CN"/>
        </w:rPr>
        <w:t>企业</w:t>
      </w:r>
      <w:r>
        <w:rPr>
          <w:rFonts w:hint="eastAsia" w:ascii="仿宋_GB2312" w:hAnsi="仿宋_GB2312" w:eastAsia="仿宋_GB2312" w:cs="仿宋_GB2312"/>
          <w:sz w:val="32"/>
          <w:szCs w:val="32"/>
          <w:shd w:val="clear" w:color="auto" w:fill="FFFFFF"/>
        </w:rPr>
        <w:t>应建立</w:t>
      </w:r>
      <w:r>
        <w:rPr>
          <w:rFonts w:hint="eastAsia" w:ascii="仿宋_GB2312" w:hAnsi="仿宋_GB2312" w:eastAsia="仿宋_GB2312" w:cs="仿宋_GB2312"/>
          <w:sz w:val="32"/>
          <w:szCs w:val="32"/>
          <w:shd w:val="clear" w:color="auto" w:fill="FFFFFF"/>
          <w:lang w:eastAsia="zh-CN"/>
        </w:rPr>
        <w:t>健全</w:t>
      </w:r>
      <w:r>
        <w:rPr>
          <w:rFonts w:hint="eastAsia" w:ascii="仿宋_GB2312" w:hAnsi="仿宋_GB2312" w:eastAsia="仿宋_GB2312" w:cs="仿宋_GB2312"/>
          <w:sz w:val="32"/>
          <w:szCs w:val="32"/>
          <w:shd w:val="clear" w:color="auto" w:fill="FFFFFF"/>
        </w:rPr>
        <w:t>全员安全生产责任制、安全生产规章制度和岗位操作规程；</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val="en-US" w:eastAsia="zh-CN"/>
        </w:rPr>
        <w:t>4.</w:t>
      </w:r>
      <w:r>
        <w:rPr>
          <w:rFonts w:hint="eastAsia" w:ascii="仿宋_GB2312" w:hAnsi="仿宋_GB2312" w:eastAsia="仿宋_GB2312" w:cs="仿宋_GB2312"/>
          <w:sz w:val="32"/>
          <w:szCs w:val="32"/>
          <w:shd w:val="clear" w:color="auto" w:fill="FFFFFF"/>
        </w:rPr>
        <w:t>企业编制符合国家规定的生产安全事故应急预案</w:t>
      </w:r>
      <w:r>
        <w:rPr>
          <w:rFonts w:hint="eastAsia" w:ascii="仿宋_GB2312" w:hAnsi="仿宋_GB2312" w:eastAsia="仿宋_GB2312" w:cs="仿宋_GB2312"/>
          <w:sz w:val="32"/>
          <w:szCs w:val="32"/>
          <w:shd w:val="clear" w:color="auto" w:fill="FFFFFF"/>
          <w:lang w:eastAsia="zh-CN"/>
        </w:rPr>
        <w:t>和突发环境事件应急预案</w:t>
      </w:r>
      <w:r>
        <w:rPr>
          <w:rFonts w:hint="eastAsia" w:ascii="仿宋_GB2312" w:hAnsi="仿宋_GB2312" w:eastAsia="仿宋_GB2312" w:cs="仿宋_GB2312"/>
          <w:sz w:val="32"/>
          <w:szCs w:val="32"/>
          <w:shd w:val="clear" w:color="auto" w:fill="FFFFFF"/>
        </w:rPr>
        <w:t>，配备必要的应急救援器材、设备，并定期组织应急预案演练。</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sz w:val="32"/>
          <w:szCs w:val="32"/>
          <w:shd w:val="clear" w:color="auto" w:fill="FFFFFF"/>
          <w:lang w:eastAsia="zh-CN"/>
        </w:rPr>
      </w:pPr>
      <w:r>
        <w:rPr>
          <w:rFonts w:hint="eastAsia" w:ascii="仿宋_GB2312" w:hAnsi="仿宋_GB2312" w:eastAsia="仿宋_GB2312" w:cs="仿宋_GB2312"/>
          <w:sz w:val="32"/>
          <w:szCs w:val="32"/>
          <w:shd w:val="clear" w:color="auto" w:fill="FFFFFF"/>
          <w:lang w:val="en-US" w:eastAsia="zh-CN"/>
        </w:rPr>
        <w:t>5.</w:t>
      </w:r>
      <w:r>
        <w:rPr>
          <w:rFonts w:hint="eastAsia" w:ascii="仿宋_GB2312" w:hAnsi="仿宋_GB2312" w:eastAsia="仿宋_GB2312" w:cs="仿宋_GB2312"/>
          <w:sz w:val="32"/>
          <w:szCs w:val="32"/>
          <w:shd w:val="clear" w:color="auto" w:fill="FFFFFF"/>
          <w:lang w:eastAsia="zh-CN"/>
        </w:rPr>
        <w:t>企业需遵守</w:t>
      </w:r>
      <w:r>
        <w:rPr>
          <w:rFonts w:hint="eastAsia" w:ascii="仿宋_GB2312" w:hAnsi="仿宋_GB2312" w:eastAsia="仿宋_GB2312" w:cs="仿宋_GB2312"/>
          <w:sz w:val="32"/>
          <w:szCs w:val="32"/>
          <w:shd w:val="clear" w:color="auto" w:fill="FFFFFF"/>
        </w:rPr>
        <w:t>法律、法规和国家标准或者行业标准规定的其他安全生产条件。前款规定的安全生产规章制度，是指全员安全生产责任制度、危险化学品购销管理制度、危险化学品安全管理制度（包括防火、防爆、防中毒、防泄漏管理等内容）、安全投入保障制度、安全生产奖惩制度、安全生产教育培训制度、隐患排查治理制度、安全风险管理制度、应急管理制度、事故管理制度、职业卫生管理制度等</w:t>
      </w:r>
      <w:r>
        <w:rPr>
          <w:rFonts w:hint="eastAsia" w:ascii="仿宋_GB2312" w:hAnsi="仿宋_GB2312" w:eastAsia="仿宋_GB2312" w:cs="仿宋_GB2312"/>
          <w:sz w:val="32"/>
          <w:szCs w:val="32"/>
          <w:shd w:val="clear" w:color="auto" w:fill="FFFFFF"/>
          <w:lang w:eastAsia="zh-CN"/>
        </w:rPr>
        <w:t>；</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val="en-US" w:eastAsia="zh-CN"/>
        </w:rPr>
        <w:t>6.</w:t>
      </w:r>
      <w:r>
        <w:rPr>
          <w:rFonts w:hint="eastAsia" w:ascii="仿宋_GB2312" w:hAnsi="仿宋_GB2312" w:eastAsia="仿宋_GB2312" w:cs="仿宋_GB2312"/>
          <w:sz w:val="32"/>
          <w:szCs w:val="32"/>
          <w:shd w:val="clear" w:color="auto" w:fill="FFFFFF"/>
          <w:lang w:eastAsia="zh-CN"/>
        </w:rPr>
        <w:t>受委托方注册资本不低于</w:t>
      </w:r>
      <w:r>
        <w:rPr>
          <w:rFonts w:hint="eastAsia" w:ascii="仿宋_GB2312" w:hAnsi="仿宋_GB2312" w:eastAsia="仿宋_GB2312" w:cs="仿宋_GB2312"/>
          <w:sz w:val="32"/>
          <w:szCs w:val="32"/>
          <w:shd w:val="clear" w:color="auto" w:fill="FFFFFF"/>
          <w:lang w:val="en-US" w:eastAsia="zh-CN"/>
        </w:rPr>
        <w:t>1000万元人民币，实收资本不低于注册资本的80%，并</w:t>
      </w:r>
      <w:r>
        <w:rPr>
          <w:rFonts w:hint="eastAsia" w:ascii="仿宋_GB2312" w:hAnsi="仿宋_GB2312" w:eastAsia="仿宋_GB2312" w:cs="仿宋_GB2312"/>
          <w:sz w:val="32"/>
          <w:szCs w:val="32"/>
          <w:shd w:val="clear" w:color="auto" w:fill="FFFFFF"/>
          <w:lang w:eastAsia="zh-CN"/>
        </w:rPr>
        <w:t>需缴</w:t>
      </w:r>
      <w:r>
        <w:rPr>
          <w:rFonts w:hint="eastAsia" w:ascii="仿宋_GB2312" w:hAnsi="仿宋_GB2312" w:eastAsia="仿宋_GB2312" w:cs="仿宋_GB2312"/>
          <w:sz w:val="32"/>
          <w:szCs w:val="32"/>
          <w:shd w:val="clear" w:color="auto" w:fill="FFFFFF"/>
          <w:lang w:val="en-US" w:eastAsia="zh-CN"/>
        </w:rPr>
        <w:t>纳100万元的履约保证金。</w:t>
      </w:r>
    </w:p>
    <w:p>
      <w:pPr>
        <w:pStyle w:val="2"/>
        <w:keepNext w:val="0"/>
        <w:keepLines w:val="0"/>
        <w:pageBreakBefore w:val="0"/>
        <w:widowControl w:val="0"/>
        <w:kinsoku/>
        <w:wordWrap/>
        <w:overflowPunct/>
        <w:topLinePunct w:val="0"/>
        <w:autoSpaceDE/>
        <w:autoSpaceDN/>
        <w:bidi w:val="0"/>
        <w:spacing w:line="560" w:lineRule="exact"/>
        <w:ind w:left="0" w:leftChars="0" w:firstLine="0" w:firstLineChars="0"/>
        <w:textAlignment w:val="auto"/>
        <w:rPr>
          <w:rFonts w:hint="eastAsia" w:ascii="仿宋_GB2312" w:hAnsi="仿宋_GB2312" w:eastAsia="仿宋_GB2312" w:cs="仿宋_GB2312"/>
          <w:sz w:val="32"/>
          <w:szCs w:val="32"/>
          <w:vertAlign w:val="baseline"/>
          <w:lang w:val="en-US" w:eastAsia="zh-CN"/>
        </w:rPr>
      </w:pPr>
    </w:p>
    <w:p>
      <w:pPr>
        <w:pStyle w:val="2"/>
        <w:keepNext w:val="0"/>
        <w:keepLines w:val="0"/>
        <w:pageBreakBefore w:val="0"/>
        <w:widowControl w:val="0"/>
        <w:kinsoku/>
        <w:wordWrap/>
        <w:overflowPunct/>
        <w:topLinePunct w:val="0"/>
        <w:autoSpaceDE/>
        <w:autoSpaceDN/>
        <w:bidi w:val="0"/>
        <w:spacing w:line="560" w:lineRule="exact"/>
        <w:textAlignment w:val="auto"/>
        <w:rPr>
          <w:rFonts w:hint="eastAsia" w:ascii="仿宋_GB2312" w:hAnsi="仿宋_GB2312" w:eastAsia="仿宋_GB2312" w:cs="仿宋_GB2312"/>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Q4MTM0YmEwMmI4MGIwNWZmNTVlNzE5NmU0ZjRiODQifQ=="/>
  </w:docVars>
  <w:rsids>
    <w:rsidRoot w:val="00000000"/>
    <w:rsid w:val="03B757F3"/>
    <w:rsid w:val="07D86EA3"/>
    <w:rsid w:val="13A26CC1"/>
    <w:rsid w:val="13F92BBF"/>
    <w:rsid w:val="16AD0FA2"/>
    <w:rsid w:val="17077C67"/>
    <w:rsid w:val="1ABD011A"/>
    <w:rsid w:val="1F181D85"/>
    <w:rsid w:val="22F97D63"/>
    <w:rsid w:val="25536BAE"/>
    <w:rsid w:val="260E3ABC"/>
    <w:rsid w:val="2CB46763"/>
    <w:rsid w:val="2FDA300C"/>
    <w:rsid w:val="2FE51D9B"/>
    <w:rsid w:val="31A929A9"/>
    <w:rsid w:val="3295434B"/>
    <w:rsid w:val="378170B0"/>
    <w:rsid w:val="3FD14F8D"/>
    <w:rsid w:val="41931C7D"/>
    <w:rsid w:val="419649D7"/>
    <w:rsid w:val="423C1EED"/>
    <w:rsid w:val="44DE0CA9"/>
    <w:rsid w:val="454C33AF"/>
    <w:rsid w:val="46B93073"/>
    <w:rsid w:val="49552491"/>
    <w:rsid w:val="4DF60606"/>
    <w:rsid w:val="5272078F"/>
    <w:rsid w:val="52D0527A"/>
    <w:rsid w:val="5565581A"/>
    <w:rsid w:val="58F507E9"/>
    <w:rsid w:val="65FE0EE5"/>
    <w:rsid w:val="692073C4"/>
    <w:rsid w:val="69470DF5"/>
    <w:rsid w:val="695539BC"/>
    <w:rsid w:val="6B6D5D42"/>
    <w:rsid w:val="6D02576B"/>
    <w:rsid w:val="753A5315"/>
    <w:rsid w:val="75B72591"/>
    <w:rsid w:val="79AA7760"/>
    <w:rsid w:val="7ABB1DEA"/>
    <w:rsid w:val="7F5970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微软雅黑"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4"/>
    <w:next w:val="4"/>
    <w:qFormat/>
    <w:uiPriority w:val="9"/>
    <w:pPr>
      <w:keepNext/>
      <w:keepLines/>
      <w:spacing w:before="340" w:after="330" w:line="576" w:lineRule="auto"/>
      <w:jc w:val="center"/>
      <w:outlineLvl w:val="0"/>
    </w:pPr>
    <w:rPr>
      <w:b/>
      <w:kern w:val="44"/>
      <w:sz w:val="32"/>
      <w:szCs w:val="20"/>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customStyle="1" w:styleId="2">
    <w:name w:val="首行缩进"/>
    <w:basedOn w:val="1"/>
    <w:qFormat/>
    <w:uiPriority w:val="0"/>
    <w:pPr>
      <w:ind w:firstLine="480" w:firstLineChars="200"/>
    </w:pPr>
    <w:rPr>
      <w:lang w:val="zh-CN"/>
    </w:rPr>
  </w:style>
  <w:style w:type="paragraph" w:customStyle="1" w:styleId="4">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styleId="5">
    <w:name w:val="annotation text"/>
    <w:basedOn w:val="1"/>
    <w:unhideWhenUsed/>
    <w:qFormat/>
    <w:uiPriority w:val="99"/>
    <w:pPr>
      <w:jc w:val="left"/>
    </w:p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annotation reference"/>
    <w:unhideWhenUsed/>
    <w:qFormat/>
    <w:uiPriority w:val="99"/>
    <w:rPr>
      <w:sz w:val="21"/>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4317</Words>
  <Characters>4469</Characters>
  <Lines>0</Lines>
  <Paragraphs>0</Paragraphs>
  <TotalTime>15</TotalTime>
  <ScaleCrop>false</ScaleCrop>
  <LinksUpToDate>false</LinksUpToDate>
  <CharactersWithSpaces>4485</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2022-11-17T13:52:00Z</dcterms:created>
  <dc:creator>唐萌旭笔记本</dc:creator>
  <cp:lastModifiedBy>黄德智</cp:lastModifiedBy>
  <dcterms:modified xsi:type="dcterms:W3CDTF">2022-11-23T09:39:10Z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9AB929CF322A4DC6A0E42F2CA6CAF576</vt:lpwstr>
  </property>
</Properties>
</file>