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E2C89D">
      <w:pPr>
        <w:ind w:firstLine="880" w:firstLineChars="200"/>
        <w:jc w:val="both"/>
        <w:rPr>
          <w:rFonts w:hint="eastAsia" w:ascii="方正小标宋简体" w:hAnsi="方正小标宋简体" w:eastAsia="方正小标宋简体" w:cs="方正小标宋简体"/>
          <w:b w:val="0"/>
          <w:bCs w:val="0"/>
          <w:sz w:val="44"/>
          <w:szCs w:val="44"/>
          <w:lang w:val="en-US" w:eastAsia="zh-CN"/>
        </w:rPr>
      </w:pPr>
      <w:bookmarkStart w:id="30" w:name="_GoBack"/>
      <w:r>
        <w:rPr>
          <w:rFonts w:hint="eastAsia" w:ascii="方正小标宋简体" w:hAnsi="方正小标宋简体" w:eastAsia="方正小标宋简体" w:cs="方正小标宋简体"/>
          <w:b w:val="0"/>
          <w:bCs w:val="0"/>
          <w:sz w:val="44"/>
          <w:szCs w:val="44"/>
          <w:lang w:val="en-US" w:eastAsia="zh-CN"/>
        </w:rPr>
        <w:t>河池高级中学</w:t>
      </w:r>
      <w:r>
        <w:rPr>
          <w:rFonts w:hint="eastAsia" w:ascii="方正小标宋简体" w:hAnsi="方正小标宋简体" w:eastAsia="方正小标宋简体" w:cs="方正小标宋简体"/>
          <w:b w:val="0"/>
          <w:bCs w:val="0"/>
          <w:sz w:val="44"/>
          <w:szCs w:val="44"/>
        </w:rPr>
        <w:t>食堂监控</w:t>
      </w:r>
      <w:r>
        <w:rPr>
          <w:rFonts w:hint="eastAsia" w:ascii="方正小标宋简体" w:hAnsi="方正小标宋简体" w:eastAsia="方正小标宋简体" w:cs="方正小标宋简体"/>
          <w:b w:val="0"/>
          <w:bCs w:val="0"/>
          <w:sz w:val="44"/>
          <w:szCs w:val="44"/>
          <w:lang w:val="en-US" w:eastAsia="zh-CN"/>
        </w:rPr>
        <w:t>服务项目具体要求</w:t>
      </w:r>
    </w:p>
    <w:bookmarkEnd w:id="30"/>
    <w:p w14:paraId="7344F87D">
      <w:pPr>
        <w:pStyle w:val="2"/>
        <w:rPr>
          <w:rFonts w:hint="default"/>
          <w:lang w:val="en-US" w:eastAsia="zh-CN"/>
        </w:rPr>
      </w:pPr>
    </w:p>
    <w:p w14:paraId="4E07C727">
      <w:pPr>
        <w:widowControl w:val="0"/>
        <w:adjustRightInd/>
        <w:snapToGrid/>
        <w:spacing w:after="0" w:line="360" w:lineRule="auto"/>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一、</w:t>
      </w:r>
      <w:r>
        <w:rPr>
          <w:rFonts w:hint="eastAsia" w:ascii="仿宋" w:hAnsi="仿宋" w:eastAsia="仿宋" w:cs="仿宋"/>
          <w:b/>
          <w:kern w:val="2"/>
          <w:sz w:val="32"/>
          <w:szCs w:val="32"/>
        </w:rPr>
        <w:t>前端设备</w:t>
      </w:r>
    </w:p>
    <w:p w14:paraId="56673306">
      <w:pPr>
        <w:widowControl w:val="0"/>
        <w:adjustRightInd/>
        <w:snapToGrid/>
        <w:spacing w:after="0"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前端设备均采用高清IPC，从而实现高清视频采集，同时为满足食堂不同区域的应用场景需求，并且以摄像机的不同种类不同功能分别实现完成对食堂内不同功能区域监控点位的视频图像采集工作。</w:t>
      </w:r>
    </w:p>
    <w:p w14:paraId="44D443C4">
      <w:pPr>
        <w:widowControl w:val="0"/>
        <w:adjustRightInd/>
        <w:snapToGrid/>
        <w:spacing w:after="0"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食堂应用场景分为操作间、仓库、学生用餐区域、教职工用餐区域等。</w:t>
      </w:r>
    </w:p>
    <w:p w14:paraId="0FD169FD">
      <w:pPr>
        <w:keepNext/>
        <w:keepLines/>
        <w:widowControl w:val="0"/>
        <w:numPr>
          <w:ilvl w:val="1"/>
          <w:numId w:val="0"/>
        </w:numPr>
        <w:adjustRightInd/>
        <w:snapToGrid/>
        <w:spacing w:after="0" w:line="360" w:lineRule="auto"/>
        <w:jc w:val="both"/>
        <w:outlineLvl w:val="2"/>
        <w:rPr>
          <w:rFonts w:hint="eastAsia" w:ascii="仿宋" w:hAnsi="仿宋" w:eastAsia="仿宋" w:cs="仿宋"/>
          <w:b/>
          <w:kern w:val="2"/>
          <w:sz w:val="32"/>
          <w:szCs w:val="32"/>
        </w:rPr>
      </w:pPr>
      <w:bookmarkStart w:id="0" w:name="_Toc17546"/>
      <w:bookmarkStart w:id="1" w:name="_Toc130482263"/>
      <w:bookmarkStart w:id="2" w:name="_Toc22825"/>
      <w:bookmarkStart w:id="3" w:name="_Toc11705"/>
      <w:bookmarkStart w:id="4" w:name="_Toc16330"/>
      <w:bookmarkStart w:id="5" w:name="_Toc7843"/>
      <w:bookmarkStart w:id="6" w:name="_Toc24085"/>
      <w:bookmarkStart w:id="7" w:name="_Toc130491892"/>
      <w:bookmarkStart w:id="8" w:name="_Toc29792"/>
      <w:bookmarkStart w:id="9" w:name="_Toc7186"/>
      <w:bookmarkStart w:id="10" w:name="_Toc26852"/>
      <w:bookmarkStart w:id="11" w:name="_Toc20798"/>
      <w:bookmarkStart w:id="12" w:name="_Toc21146"/>
      <w:bookmarkStart w:id="13" w:name="_Toc26306"/>
      <w:bookmarkStart w:id="14" w:name="_Toc3575"/>
      <w:r>
        <w:rPr>
          <w:rFonts w:hint="eastAsia" w:ascii="仿宋" w:hAnsi="仿宋" w:eastAsia="仿宋" w:cs="仿宋"/>
          <w:b/>
          <w:kern w:val="2"/>
          <w:sz w:val="32"/>
          <w:szCs w:val="32"/>
          <w:lang w:val="en-US" w:eastAsia="zh-CN"/>
        </w:rPr>
        <w:t>二、</w:t>
      </w:r>
      <w:r>
        <w:rPr>
          <w:rFonts w:hint="eastAsia" w:ascii="仿宋" w:hAnsi="仿宋" w:eastAsia="仿宋" w:cs="仿宋"/>
          <w:b/>
          <w:kern w:val="2"/>
          <w:sz w:val="32"/>
          <w:szCs w:val="32"/>
        </w:rPr>
        <w:t>存储系统</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0163FCDE">
      <w:pPr>
        <w:shd w:val="clear" w:color="auto" w:fill="FFFFFF"/>
        <w:adjustRightInd/>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提供30天的存储服务，将前端摄像头采集的有效视频、图片等进行存储，提供回看功能。</w:t>
      </w:r>
    </w:p>
    <w:p w14:paraId="4E20B8A0">
      <w:pPr>
        <w:keepNext/>
        <w:keepLines/>
        <w:widowControl w:val="0"/>
        <w:numPr>
          <w:ilvl w:val="1"/>
          <w:numId w:val="0"/>
        </w:numPr>
        <w:adjustRightInd/>
        <w:snapToGrid/>
        <w:spacing w:after="0" w:line="360" w:lineRule="auto"/>
        <w:jc w:val="both"/>
        <w:outlineLvl w:val="2"/>
        <w:rPr>
          <w:rFonts w:hint="eastAsia" w:ascii="仿宋" w:hAnsi="仿宋" w:eastAsia="仿宋" w:cs="仿宋"/>
          <w:b/>
          <w:kern w:val="2"/>
          <w:sz w:val="32"/>
          <w:szCs w:val="32"/>
        </w:rPr>
      </w:pPr>
      <w:bookmarkStart w:id="15" w:name="_Toc19975"/>
      <w:bookmarkStart w:id="16" w:name="_Toc25357"/>
      <w:bookmarkStart w:id="17" w:name="_Toc10276"/>
      <w:bookmarkStart w:id="18" w:name="_Toc19259"/>
      <w:bookmarkStart w:id="19" w:name="_Toc4136"/>
      <w:bookmarkStart w:id="20" w:name="_Toc31951"/>
      <w:bookmarkStart w:id="21" w:name="_Toc5052"/>
      <w:bookmarkStart w:id="22" w:name="_Toc20428"/>
      <w:bookmarkStart w:id="23" w:name="_Toc6120"/>
      <w:bookmarkStart w:id="24" w:name="_Toc10365"/>
      <w:bookmarkStart w:id="25" w:name="_Toc26400"/>
      <w:bookmarkStart w:id="26" w:name="_Toc25226"/>
      <w:r>
        <w:rPr>
          <w:rFonts w:hint="eastAsia" w:ascii="仿宋" w:hAnsi="仿宋" w:eastAsia="仿宋" w:cs="仿宋"/>
          <w:b/>
          <w:kern w:val="2"/>
          <w:sz w:val="32"/>
          <w:szCs w:val="32"/>
          <w:lang w:val="en-US" w:eastAsia="zh-CN"/>
        </w:rPr>
        <w:t>三、</w:t>
      </w:r>
      <w:r>
        <w:rPr>
          <w:rFonts w:hint="eastAsia" w:ascii="仿宋" w:hAnsi="仿宋" w:eastAsia="仿宋" w:cs="仿宋"/>
          <w:b/>
          <w:kern w:val="2"/>
          <w:sz w:val="32"/>
          <w:szCs w:val="32"/>
        </w:rPr>
        <w:t>设备管理</w:t>
      </w:r>
      <w:bookmarkEnd w:id="15"/>
      <w:bookmarkEnd w:id="16"/>
      <w:bookmarkEnd w:id="17"/>
      <w:bookmarkEnd w:id="18"/>
      <w:bookmarkEnd w:id="19"/>
      <w:bookmarkEnd w:id="20"/>
      <w:bookmarkEnd w:id="21"/>
      <w:bookmarkEnd w:id="22"/>
      <w:bookmarkEnd w:id="23"/>
      <w:bookmarkEnd w:id="24"/>
      <w:bookmarkEnd w:id="25"/>
      <w:bookmarkEnd w:id="26"/>
    </w:p>
    <w:p w14:paraId="2AB5ABE2">
      <w:pPr>
        <w:snapToGrid/>
        <w:spacing w:after="0" w:line="360" w:lineRule="auto"/>
        <w:ind w:firstLine="640" w:firstLineChars="200"/>
        <w:rPr>
          <w:rFonts w:hint="eastAsia" w:ascii="仿宋" w:hAnsi="仿宋" w:eastAsia="仿宋" w:cs="仿宋"/>
          <w:bCs/>
          <w:color w:val="000000"/>
          <w:sz w:val="32"/>
          <w:szCs w:val="32"/>
        </w:rPr>
      </w:pPr>
      <w:r>
        <w:rPr>
          <w:rFonts w:hint="eastAsia" w:ascii="仿宋" w:hAnsi="仿宋" w:eastAsia="仿宋" w:cs="仿宋"/>
          <w:bCs/>
          <w:color w:val="000000"/>
          <w:sz w:val="32"/>
          <w:szCs w:val="32"/>
        </w:rPr>
        <w:t>主要是对系统接入前端设备时设置各类信息，及列表的显示、分类管理等，实现对各类前端接入设备的管理。</w:t>
      </w:r>
      <w:bookmarkStart w:id="27" w:name="_Toc31912"/>
      <w:bookmarkStart w:id="28" w:name="_Toc11458"/>
      <w:bookmarkStart w:id="29" w:name="_Toc17703"/>
    </w:p>
    <w:p w14:paraId="6C465BF9">
      <w:pPr>
        <w:snapToGrid/>
        <w:spacing w:after="0" w:line="360" w:lineRule="auto"/>
        <w:rPr>
          <w:rFonts w:hint="eastAsia" w:ascii="仿宋" w:hAnsi="仿宋" w:eastAsia="仿宋" w:cs="仿宋"/>
          <w:b/>
          <w:kern w:val="2"/>
          <w:sz w:val="32"/>
          <w:szCs w:val="32"/>
        </w:rPr>
      </w:pPr>
      <w:r>
        <w:rPr>
          <w:rFonts w:hint="eastAsia" w:ascii="仿宋" w:hAnsi="仿宋" w:eastAsia="仿宋" w:cs="仿宋"/>
          <w:b/>
          <w:kern w:val="2"/>
          <w:sz w:val="32"/>
          <w:szCs w:val="32"/>
          <w:lang w:val="en-US" w:eastAsia="zh-CN"/>
        </w:rPr>
        <w:t>四、</w:t>
      </w:r>
      <w:r>
        <w:rPr>
          <w:rFonts w:hint="eastAsia" w:ascii="仿宋" w:hAnsi="仿宋" w:eastAsia="仿宋" w:cs="仿宋"/>
          <w:b/>
          <w:kern w:val="2"/>
          <w:sz w:val="32"/>
          <w:szCs w:val="32"/>
        </w:rPr>
        <w:t>硬件要求</w:t>
      </w:r>
    </w:p>
    <w:p w14:paraId="6E92A1FE">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2.4.1摄像头最低要求：</w:t>
      </w:r>
    </w:p>
    <w:p w14:paraId="582C7C93">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枪式摄像头，不少于5</w:t>
      </w:r>
      <w:r>
        <w:rPr>
          <w:rFonts w:hint="eastAsia" w:ascii="仿宋" w:hAnsi="仿宋" w:eastAsia="仿宋" w:cs="仿宋"/>
          <w:kern w:val="2"/>
          <w:sz w:val="32"/>
          <w:szCs w:val="32"/>
          <w:lang w:val="en-US" w:eastAsia="zh-CN"/>
        </w:rPr>
        <w:t>6</w:t>
      </w:r>
      <w:r>
        <w:rPr>
          <w:rFonts w:hint="eastAsia" w:ascii="仿宋" w:hAnsi="仿宋" w:eastAsia="仿宋" w:cs="仿宋"/>
          <w:kern w:val="2"/>
          <w:sz w:val="32"/>
          <w:szCs w:val="32"/>
        </w:rPr>
        <w:t>台</w:t>
      </w:r>
    </w:p>
    <w:p w14:paraId="0CF0BEBF">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内存/存储 RAM：128MB,Flash:128MB</w:t>
      </w:r>
    </w:p>
    <w:p w14:paraId="177AE07D">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 xml:space="preserve">像素：400万像素   </w:t>
      </w:r>
    </w:p>
    <w:p w14:paraId="30554E5C">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视场角：对角106度</w:t>
      </w:r>
    </w:p>
    <w:p w14:paraId="1F4CB488">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分辨率2560*1440   焦距 4mm</w:t>
      </w:r>
    </w:p>
    <w:p w14:paraId="298E1229">
      <w:pPr>
        <w:snapToGrid/>
        <w:spacing w:after="0" w:line="360" w:lineRule="auto"/>
        <w:ind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帧率 20FPS（默认） 快门</w:t>
      </w:r>
      <w:r>
        <w:rPr>
          <w:rFonts w:hint="eastAsia" w:ascii="仿宋" w:hAnsi="仿宋" w:eastAsia="仿宋" w:cs="仿宋"/>
          <w:kern w:val="2"/>
          <w:sz w:val="32"/>
          <w:szCs w:val="32"/>
          <w:lang w:val="en-US" w:eastAsia="zh-CN"/>
        </w:rPr>
        <w:t xml:space="preserve"> </w:t>
      </w:r>
      <w:r>
        <w:rPr>
          <w:rFonts w:hint="eastAsia" w:ascii="仿宋" w:hAnsi="仿宋" w:eastAsia="仿宋" w:cs="仿宋"/>
          <w:kern w:val="2"/>
          <w:sz w:val="32"/>
          <w:szCs w:val="32"/>
        </w:rPr>
        <w:t>自动，曝光时间1/50</w:t>
      </w:r>
    </w:p>
    <w:p w14:paraId="422FCDBB">
      <w:pPr>
        <w:keepNext/>
        <w:keepLines/>
        <w:widowControl w:val="0"/>
        <w:numPr>
          <w:ilvl w:val="1"/>
          <w:numId w:val="0"/>
        </w:numPr>
        <w:adjustRightInd/>
        <w:snapToGrid/>
        <w:spacing w:after="0" w:line="360" w:lineRule="auto"/>
        <w:ind w:firstLine="320" w:firstLineChars="100"/>
        <w:jc w:val="both"/>
        <w:outlineLvl w:val="2"/>
        <w:rPr>
          <w:rFonts w:hint="eastAsia" w:ascii="仿宋" w:hAnsi="仿宋" w:eastAsia="仿宋" w:cs="仿宋"/>
          <w:kern w:val="2"/>
          <w:sz w:val="32"/>
          <w:szCs w:val="32"/>
        </w:rPr>
      </w:pPr>
      <w:r>
        <w:rPr>
          <w:rFonts w:hint="eastAsia" w:ascii="仿宋" w:hAnsi="仿宋" w:eastAsia="仿宋" w:cs="仿宋"/>
          <w:kern w:val="2"/>
          <w:sz w:val="32"/>
          <w:szCs w:val="32"/>
        </w:rPr>
        <w:t xml:space="preserve">双光源设计（6红外6白光） </w:t>
      </w:r>
    </w:p>
    <w:p w14:paraId="33BD84E6">
      <w:pPr>
        <w:keepNext/>
        <w:keepLines/>
        <w:widowControl w:val="0"/>
        <w:numPr>
          <w:ilvl w:val="1"/>
          <w:numId w:val="0"/>
        </w:numPr>
        <w:adjustRightInd/>
        <w:snapToGrid/>
        <w:spacing w:after="0" w:line="360" w:lineRule="auto"/>
        <w:ind w:firstLine="320" w:firstLineChars="100"/>
        <w:jc w:val="both"/>
        <w:outlineLvl w:val="2"/>
        <w:rPr>
          <w:rFonts w:hint="eastAsia" w:ascii="仿宋" w:hAnsi="仿宋" w:eastAsia="仿宋" w:cs="仿宋"/>
          <w:kern w:val="2"/>
          <w:sz w:val="32"/>
          <w:szCs w:val="32"/>
        </w:rPr>
      </w:pPr>
      <w:r>
        <w:rPr>
          <w:rFonts w:hint="eastAsia" w:ascii="仿宋" w:hAnsi="仿宋" w:eastAsia="仿宋" w:cs="仿宋"/>
          <w:kern w:val="2"/>
          <w:sz w:val="32"/>
          <w:szCs w:val="32"/>
        </w:rPr>
        <w:t>夜视距离：红外50米；可见光30米</w:t>
      </w:r>
    </w:p>
    <w:p w14:paraId="711227A0">
      <w:pPr>
        <w:keepNext/>
        <w:keepLines/>
        <w:widowControl w:val="0"/>
        <w:numPr>
          <w:ilvl w:val="1"/>
          <w:numId w:val="0"/>
        </w:numPr>
        <w:adjustRightInd/>
        <w:snapToGrid/>
        <w:spacing w:after="0" w:line="360" w:lineRule="auto"/>
        <w:ind w:firstLine="320" w:firstLineChars="100"/>
        <w:jc w:val="both"/>
        <w:outlineLvl w:val="2"/>
        <w:rPr>
          <w:rFonts w:hint="eastAsia" w:ascii="仿宋" w:hAnsi="仿宋" w:eastAsia="仿宋" w:cs="仿宋"/>
          <w:kern w:val="2"/>
          <w:sz w:val="32"/>
          <w:szCs w:val="32"/>
        </w:rPr>
      </w:pPr>
      <w:r>
        <w:rPr>
          <w:rFonts w:hint="eastAsia" w:ascii="仿宋" w:hAnsi="仿宋" w:eastAsia="仿宋" w:cs="仿宋"/>
          <w:kern w:val="2"/>
          <w:sz w:val="32"/>
          <w:szCs w:val="32"/>
        </w:rPr>
        <w:t xml:space="preserve">内置麦克风  内置扬声器  功率3W  </w:t>
      </w:r>
    </w:p>
    <w:p w14:paraId="42ABAE15">
      <w:pPr>
        <w:keepNext/>
        <w:keepLines/>
        <w:widowControl w:val="0"/>
        <w:numPr>
          <w:ilvl w:val="1"/>
          <w:numId w:val="0"/>
        </w:numPr>
        <w:adjustRightInd/>
        <w:snapToGrid/>
        <w:spacing w:after="0" w:line="360" w:lineRule="auto"/>
        <w:ind w:firstLine="320" w:firstLineChars="100"/>
        <w:jc w:val="both"/>
        <w:outlineLvl w:val="2"/>
        <w:rPr>
          <w:rFonts w:hint="eastAsia" w:ascii="仿宋" w:hAnsi="仿宋" w:eastAsia="仿宋" w:cs="仿宋"/>
          <w:kern w:val="2"/>
          <w:sz w:val="32"/>
          <w:szCs w:val="32"/>
        </w:rPr>
      </w:pPr>
      <w:r>
        <w:rPr>
          <w:rFonts w:hint="eastAsia" w:ascii="仿宋" w:hAnsi="仿宋" w:eastAsia="仿宋" w:cs="仿宋"/>
          <w:kern w:val="2"/>
          <w:sz w:val="32"/>
          <w:szCs w:val="32"/>
        </w:rPr>
        <w:t>全双工语音对讲</w:t>
      </w:r>
    </w:p>
    <w:p w14:paraId="6AC66135">
      <w:pPr>
        <w:keepNext/>
        <w:keepLines/>
        <w:widowControl w:val="0"/>
        <w:numPr>
          <w:ilvl w:val="1"/>
          <w:numId w:val="0"/>
        </w:numPr>
        <w:adjustRightInd/>
        <w:snapToGrid/>
        <w:spacing w:after="0" w:line="360" w:lineRule="auto"/>
        <w:ind w:firstLine="320" w:firstLineChars="100"/>
        <w:jc w:val="both"/>
        <w:outlineLvl w:val="2"/>
        <w:rPr>
          <w:rFonts w:hint="eastAsia" w:ascii="仿宋" w:hAnsi="仿宋" w:eastAsia="仿宋" w:cs="仿宋"/>
          <w:kern w:val="2"/>
          <w:sz w:val="32"/>
          <w:szCs w:val="32"/>
        </w:rPr>
      </w:pPr>
      <w:r>
        <w:rPr>
          <w:rFonts w:hint="eastAsia" w:ascii="仿宋" w:hAnsi="仿宋" w:eastAsia="仿宋" w:cs="仿宋"/>
          <w:kern w:val="2"/>
          <w:sz w:val="32"/>
          <w:szCs w:val="32"/>
        </w:rPr>
        <w:t>支持云储存</w:t>
      </w:r>
    </w:p>
    <w:p w14:paraId="4E62B748">
      <w:pPr>
        <w:keepNext/>
        <w:keepLines/>
        <w:widowControl w:val="0"/>
        <w:numPr>
          <w:ilvl w:val="1"/>
          <w:numId w:val="0"/>
        </w:numPr>
        <w:adjustRightInd/>
        <w:snapToGrid/>
        <w:spacing w:after="0" w:line="360" w:lineRule="auto"/>
        <w:jc w:val="both"/>
        <w:outlineLvl w:val="2"/>
        <w:rPr>
          <w:rFonts w:hint="eastAsia" w:ascii="仿宋" w:hAnsi="仿宋" w:eastAsia="仿宋" w:cs="仿宋"/>
          <w:kern w:val="2"/>
          <w:sz w:val="32"/>
          <w:szCs w:val="32"/>
        </w:rPr>
      </w:pPr>
      <w:r>
        <w:rPr>
          <w:rFonts w:hint="eastAsia" w:ascii="仿宋" w:hAnsi="仿宋" w:eastAsia="仿宋" w:cs="仿宋"/>
          <w:kern w:val="2"/>
          <w:sz w:val="32"/>
          <w:szCs w:val="32"/>
        </w:rPr>
        <w:t>2.4.1互联网专线最低要求：固定IP，1000M速率。</w:t>
      </w:r>
    </w:p>
    <w:p w14:paraId="6CA6F880">
      <w:pPr>
        <w:keepNext/>
        <w:keepLines/>
        <w:widowControl w:val="0"/>
        <w:numPr>
          <w:ilvl w:val="1"/>
          <w:numId w:val="0"/>
        </w:numPr>
        <w:adjustRightInd/>
        <w:snapToGrid/>
        <w:spacing w:after="0" w:line="360" w:lineRule="auto"/>
        <w:jc w:val="both"/>
        <w:outlineLvl w:val="1"/>
        <w:rPr>
          <w:rFonts w:hint="eastAsia" w:ascii="仿宋" w:hAnsi="仿宋" w:eastAsia="仿宋" w:cs="仿宋"/>
          <w:b/>
          <w:kern w:val="2"/>
          <w:sz w:val="32"/>
          <w:szCs w:val="32"/>
        </w:rPr>
      </w:pPr>
      <w:r>
        <w:rPr>
          <w:rFonts w:hint="eastAsia" w:ascii="仿宋" w:hAnsi="仿宋" w:eastAsia="仿宋" w:cs="仿宋"/>
          <w:b/>
          <w:kern w:val="2"/>
          <w:sz w:val="32"/>
          <w:szCs w:val="32"/>
          <w:lang w:val="en-US" w:eastAsia="zh-CN"/>
        </w:rPr>
        <w:t>五、</w:t>
      </w:r>
      <w:r>
        <w:rPr>
          <w:rFonts w:hint="eastAsia" w:ascii="仿宋" w:hAnsi="仿宋" w:eastAsia="仿宋" w:cs="仿宋"/>
          <w:b/>
          <w:kern w:val="2"/>
          <w:sz w:val="32"/>
          <w:szCs w:val="32"/>
        </w:rPr>
        <w:t>运维服务</w:t>
      </w:r>
      <w:bookmarkEnd w:id="27"/>
      <w:bookmarkEnd w:id="28"/>
      <w:bookmarkEnd w:id="29"/>
    </w:p>
    <w:p w14:paraId="7FA49CDC">
      <w:pPr>
        <w:adjustRightInd/>
        <w:snapToGrid/>
        <w:spacing w:after="0"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运行维护人员通过监控系统平台监视各前端设备运行状态，包括：站点设备是否正常运行、各监控画面是否正常传输。</w:t>
      </w:r>
    </w:p>
    <w:p w14:paraId="686D592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right="0" w:rightChars="0" w:firstLine="640" w:firstLineChars="200"/>
        <w:jc w:val="left"/>
        <w:rPr>
          <w:rFonts w:hint="eastAsia" w:ascii="仿宋" w:hAnsi="仿宋" w:eastAsia="仿宋" w:cs="仿宋"/>
          <w:color w:val="000000"/>
          <w:sz w:val="32"/>
          <w:szCs w:val="32"/>
          <w:lang w:val="en-US" w:eastAsia="zh-CN"/>
        </w:rPr>
      </w:pPr>
      <w:r>
        <w:rPr>
          <w:rFonts w:hint="eastAsia" w:ascii="仿宋" w:hAnsi="仿宋" w:eastAsia="仿宋" w:cs="仿宋"/>
          <w:kern w:val="2"/>
          <w:sz w:val="32"/>
          <w:szCs w:val="32"/>
        </w:rPr>
        <w:t>当设备出现故障后，运行维护人员必须在6小时内到达设备现场进行检查维修，解决故障并保证设备恢复正常。</w:t>
      </w:r>
    </w:p>
    <w:p w14:paraId="60C9BDE2">
      <w:pPr>
        <w:rPr>
          <w:rFonts w:hint="eastAsia" w:ascii="仿宋" w:hAnsi="仿宋" w:eastAsia="仿宋" w:cs="仿宋"/>
          <w:sz w:val="32"/>
          <w:szCs w:val="32"/>
        </w:rPr>
      </w:pPr>
    </w:p>
    <w:sectPr>
      <w:headerReference r:id="rId4" w:type="default"/>
      <w:footerReference r:id="rId5" w:type="default"/>
      <w:footerReference r:id="rId6" w:type="even"/>
      <w:pgSz w:w="11907" w:h="16840"/>
      <w:pgMar w:top="1247" w:right="1417" w:bottom="1247" w:left="1417" w:header="851" w:footer="964"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libri Light">
    <w:panose1 w:val="020F0302020204030204"/>
    <w:charset w:val="00"/>
    <w:family w:val="auto"/>
    <w:pitch w:val="default"/>
    <w:sig w:usb0="A00002EF" w:usb1="4000207B"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69027">
    <w:pPr>
      <w:pStyle w:val="4"/>
      <w:tabs>
        <w:tab w:val="center" w:pos="4153"/>
        <w:tab w:val="right" w:pos="8306"/>
      </w:tabs>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7357BE">
                          <w:pPr>
                            <w:pStyle w:val="4"/>
                            <w:tabs>
                              <w:tab w:val="center" w:pos="4153"/>
                              <w:tab w:val="right"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9r1V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v2vVWyQEAAJkDAAAOAAAAAAAAAAEAIAAAAB4BAABkcnMvZTJvRG9j&#10;LnhtbFBLBQYAAAAABgAGAFkBAABZBQAAAAA=&#10;">
              <v:fill on="f" focussize="0,0"/>
              <v:stroke on="f"/>
              <v:imagedata o:title=""/>
              <o:lock v:ext="edit" aspectratio="f"/>
              <v:textbox inset="0mm,0mm,0mm,0mm" style="mso-fit-shape-to-text:t;">
                <w:txbxContent>
                  <w:p w14:paraId="6E7357BE">
                    <w:pPr>
                      <w:pStyle w:val="4"/>
                      <w:tabs>
                        <w:tab w:val="center" w:pos="4153"/>
                        <w:tab w:val="right"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A1A16">
    <w:pPr>
      <w:pStyle w:val="4"/>
      <w:framePr w:wrap="around" w:vAnchor="text" w:hAnchor="margin" w:xAlign="outside" w:y="1"/>
      <w:tabs>
        <w:tab w:val="center" w:pos="4153"/>
        <w:tab w:val="right" w:pos="8306"/>
      </w:tabs>
      <w:rPr>
        <w:rStyle w:val="8"/>
      </w:rPr>
    </w:pPr>
    <w:r>
      <w:fldChar w:fldCharType="begin"/>
    </w:r>
    <w:r>
      <w:rPr>
        <w:rStyle w:val="8"/>
      </w:rPr>
      <w:instrText xml:space="preserve">PAGE  </w:instrText>
    </w:r>
    <w:r>
      <w:fldChar w:fldCharType="end"/>
    </w:r>
  </w:p>
  <w:p w14:paraId="7D8F6DAD">
    <w:pPr>
      <w:pStyle w:val="4"/>
      <w:tabs>
        <w:tab w:val="center" w:pos="4153"/>
        <w:tab w:val="right" w:pos="8306"/>
      </w:tabs>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2B47D">
    <w:pPr>
      <w:pStyle w:val="5"/>
      <w:pBdr>
        <w:bottom w:val="none" w:color="auto" w:sz="0" w:space="0"/>
      </w:pBd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xMjZjNWY5ZmM5YmU2ZTUwYTFiZDg1NDRhODQzYzcifQ=="/>
  </w:docVars>
  <w:rsids>
    <w:rsidRoot w:val="00000000"/>
    <w:rsid w:val="064B2778"/>
    <w:rsid w:val="08E77A45"/>
    <w:rsid w:val="095F52E7"/>
    <w:rsid w:val="0ACD7192"/>
    <w:rsid w:val="15884A7D"/>
    <w:rsid w:val="17994D0F"/>
    <w:rsid w:val="19543E08"/>
    <w:rsid w:val="1E884B3D"/>
    <w:rsid w:val="25D36F91"/>
    <w:rsid w:val="28A62FFB"/>
    <w:rsid w:val="2A897AD6"/>
    <w:rsid w:val="2ED401B3"/>
    <w:rsid w:val="2FBF7A98"/>
    <w:rsid w:val="326B3142"/>
    <w:rsid w:val="33F464CE"/>
    <w:rsid w:val="34C157AF"/>
    <w:rsid w:val="38C97C97"/>
    <w:rsid w:val="38E91897"/>
    <w:rsid w:val="3C9050BE"/>
    <w:rsid w:val="40905D53"/>
    <w:rsid w:val="424F7065"/>
    <w:rsid w:val="42A2724A"/>
    <w:rsid w:val="44166943"/>
    <w:rsid w:val="44801C3A"/>
    <w:rsid w:val="44BE2E8F"/>
    <w:rsid w:val="52B471BF"/>
    <w:rsid w:val="5A5E1D79"/>
    <w:rsid w:val="641F1048"/>
    <w:rsid w:val="660F132F"/>
    <w:rsid w:val="6651469A"/>
    <w:rsid w:val="67915D89"/>
    <w:rsid w:val="6F320729"/>
    <w:rsid w:val="70D1200B"/>
    <w:rsid w:val="79FD0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0" w:after="0"/>
      <w:ind w:left="0" w:right="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3"/>
    <w:basedOn w:val="1"/>
    <w:next w:val="1"/>
    <w:qFormat/>
    <w:uiPriority w:val="0"/>
    <w:pPr>
      <w:keepNext/>
      <w:keepLines/>
      <w:widowControl w:val="0"/>
      <w:adjustRightInd/>
      <w:snapToGrid/>
      <w:spacing w:after="0" w:line="380" w:lineRule="exact"/>
      <w:jc w:val="center"/>
      <w:outlineLvl w:val="2"/>
    </w:pPr>
    <w:rPr>
      <w:rFonts w:ascii="宋体" w:hAnsi="宋体" w:eastAsia="宋体"/>
      <w:bCs/>
      <w:sz w:val="30"/>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widowControl w:val="0"/>
      <w:tabs>
        <w:tab w:val="center" w:pos="4140"/>
        <w:tab w:val="right" w:pos="8300"/>
      </w:tabs>
      <w:snapToGrid w:val="0"/>
      <w:spacing w:after="0"/>
      <w:jc w:val="left"/>
    </w:pPr>
    <w:rPr>
      <w:rFonts w:ascii="Times New Roman" w:hAnsi="Times New Roman" w:eastAsia="宋体" w:cs="Times New Roman"/>
      <w:kern w:val="2"/>
      <w:sz w:val="18"/>
      <w:szCs w:val="18"/>
      <w:lang w:val="en-US" w:eastAsia="zh-CN" w:bidi="ar-SA"/>
    </w:rPr>
  </w:style>
  <w:style w:type="paragraph" w:styleId="5">
    <w:name w:val="header"/>
    <w:basedOn w:val="1"/>
    <w:qFormat/>
    <w:uiPriority w:val="0"/>
    <w:pPr>
      <w:widowControl w:val="0"/>
      <w:pBdr>
        <w:bottom w:val="single" w:color="auto" w:sz="6" w:space="1"/>
      </w:pBdr>
      <w:tabs>
        <w:tab w:val="center" w:pos="4140"/>
        <w:tab w:val="right" w:pos="8300"/>
      </w:tabs>
      <w:snapToGrid w:val="0"/>
      <w:spacing w:after="0"/>
      <w:jc w:val="center"/>
    </w:pPr>
    <w:rPr>
      <w:rFonts w:ascii="Times New Roman" w:hAnsi="Times New Roman" w:eastAsia="宋体" w:cs="Times New Roman"/>
      <w:kern w:val="2"/>
      <w:sz w:val="18"/>
      <w:szCs w:val="18"/>
      <w:lang w:val="en-US" w:eastAsia="zh-CN" w:bidi="ar-SA"/>
    </w:rPr>
  </w:style>
  <w:style w:type="character" w:styleId="8">
    <w:name w:val="page number"/>
    <w:basedOn w:val="7"/>
    <w:qFormat/>
    <w:uiPriority w:val="0"/>
    <w:rPr>
      <w:rFonts w:ascii="Times New Roman" w:hAnsi="Times New Roman" w:eastAsia="宋体" w:cs="Times New Roman"/>
    </w:rPr>
  </w:style>
  <w:style w:type="paragraph" w:customStyle="1" w:styleId="9">
    <w:name w:val="BodyText"/>
    <w:basedOn w:val="1"/>
    <w:next w:val="1"/>
    <w:qFormat/>
    <w:uiPriority w:val="0"/>
    <w:pPr>
      <w:spacing w:after="0"/>
      <w:jc w:val="center"/>
      <w:textAlignment w:val="baseline"/>
    </w:pPr>
    <w:rPr>
      <w:rFonts w:ascii="Times New Roman" w:hAnsi="Times New Roman" w:eastAsia="宋体"/>
      <w:kern w:val="2"/>
      <w:sz w:val="5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1426</Words>
  <Characters>1547</Characters>
  <Lines>0</Lines>
  <Paragraphs>0</Paragraphs>
  <TotalTime>6</TotalTime>
  <ScaleCrop>false</ScaleCrop>
  <LinksUpToDate>false</LinksUpToDate>
  <CharactersWithSpaces>1610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2024-11-04T02:25:00Z</dcterms:created>
  <dc:creator>Administrator</dc:creator>
  <cp:lastModifiedBy>7上8下</cp:lastModifiedBy>
  <dcterms:modified xsi:type="dcterms:W3CDTF">2024-11-05T08:51:38Z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76D8412CFC0B4BFDAC4E1F6B7A38AA25_13</vt:lpwstr>
  </property>
</Properties>
</file>