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D59224">
      <w:pPr>
        <w:spacing w:line="560" w:lineRule="exact"/>
        <w:jc w:val="left"/>
        <w:rPr>
          <w:rFonts w:hint="eastAsia" w:ascii="黑体" w:eastAsia="黑体"/>
          <w:lang w:eastAsia="zh-CN"/>
        </w:rPr>
      </w:pPr>
      <w:r>
        <w:rPr>
          <w:rFonts w:hint="eastAsia" w:ascii="黑体" w:hAnsi="黑体" w:eastAsia="黑体"/>
          <w:szCs w:val="32"/>
        </w:rPr>
        <w:t>附件</w:t>
      </w:r>
      <w:r>
        <w:rPr>
          <w:rFonts w:hint="eastAsia" w:ascii="黑体" w:hAnsi="黑体" w:eastAsia="黑体"/>
          <w:szCs w:val="32"/>
          <w:lang w:val="en-US" w:eastAsia="zh-CN"/>
        </w:rPr>
        <w:t>1</w:t>
      </w:r>
    </w:p>
    <w:p w14:paraId="52ED9D39">
      <w:pPr>
        <w:snapToGrid w:val="0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截至202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eastAsia="方正小标宋简体"/>
          <w:sz w:val="44"/>
          <w:szCs w:val="44"/>
        </w:rPr>
        <w:t>年末发行的新增政府专项债券情况表</w:t>
      </w:r>
    </w:p>
    <w:p w14:paraId="5F6998B7">
      <w:pPr>
        <w:snapToGrid w:val="0"/>
        <w:jc w:val="right"/>
        <w:rPr>
          <w:rFonts w:hint="eastAsia"/>
          <w:sz w:val="30"/>
          <w:szCs w:val="30"/>
        </w:rPr>
      </w:pPr>
    </w:p>
    <w:tbl>
      <w:tblPr>
        <w:tblStyle w:val="4"/>
        <w:tblW w:w="224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4"/>
        <w:gridCol w:w="2345"/>
        <w:gridCol w:w="962"/>
        <w:gridCol w:w="975"/>
        <w:gridCol w:w="845"/>
        <w:gridCol w:w="1391"/>
        <w:gridCol w:w="859"/>
        <w:gridCol w:w="921"/>
        <w:gridCol w:w="1121"/>
        <w:gridCol w:w="958"/>
        <w:gridCol w:w="1364"/>
        <w:gridCol w:w="1213"/>
        <w:gridCol w:w="914"/>
        <w:gridCol w:w="927"/>
        <w:gridCol w:w="784"/>
        <w:gridCol w:w="1063"/>
        <w:gridCol w:w="3532"/>
        <w:gridCol w:w="682"/>
      </w:tblGrid>
      <w:tr w14:paraId="72277A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6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BFE325A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部门名称</w:t>
            </w:r>
          </w:p>
        </w:tc>
        <w:tc>
          <w:tcPr>
            <w:tcW w:w="829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C6C14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债券信息</w:t>
            </w:r>
          </w:p>
        </w:tc>
        <w:tc>
          <w:tcPr>
            <w:tcW w:w="1187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2A1A5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债券项目情况</w:t>
            </w:r>
          </w:p>
        </w:tc>
        <w:tc>
          <w:tcPr>
            <w:tcW w:w="6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414187C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 w14:paraId="4B52AB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  <w:jc w:val="center"/>
        </w:trPr>
        <w:tc>
          <w:tcPr>
            <w:tcW w:w="16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90D619F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5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1A44C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债券名称</w:t>
            </w:r>
          </w:p>
        </w:tc>
        <w:tc>
          <w:tcPr>
            <w:tcW w:w="96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C49CC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债券编码</w:t>
            </w:r>
          </w:p>
        </w:tc>
        <w:tc>
          <w:tcPr>
            <w:tcW w:w="97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FD029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债券类型</w:t>
            </w:r>
          </w:p>
        </w:tc>
        <w:tc>
          <w:tcPr>
            <w:tcW w:w="84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07E85E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债券规模（万元）</w:t>
            </w:r>
          </w:p>
        </w:tc>
        <w:tc>
          <w:tcPr>
            <w:tcW w:w="139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7DC2D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发行时间（年/月/日）</w:t>
            </w:r>
          </w:p>
        </w:tc>
        <w:tc>
          <w:tcPr>
            <w:tcW w:w="85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34901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债券利率（%）</w:t>
            </w:r>
          </w:p>
        </w:tc>
        <w:tc>
          <w:tcPr>
            <w:tcW w:w="92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1D5D3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</w:rPr>
              <w:t>债券期限（年）</w:t>
            </w:r>
          </w:p>
        </w:tc>
        <w:tc>
          <w:tcPr>
            <w:tcW w:w="112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7F4411C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958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06827B88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</w:rPr>
              <w:t>债券项目资产类型</w:t>
            </w:r>
          </w:p>
        </w:tc>
        <w:tc>
          <w:tcPr>
            <w:tcW w:w="257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690BC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</w:rPr>
              <w:t>项目总投资</w:t>
            </w:r>
          </w:p>
        </w:tc>
        <w:tc>
          <w:tcPr>
            <w:tcW w:w="184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4C927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</w:rPr>
              <w:t>项目已实现投资</w:t>
            </w:r>
          </w:p>
        </w:tc>
        <w:tc>
          <w:tcPr>
            <w:tcW w:w="78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4B622C1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</w:rPr>
              <w:t>已取得项目收益</w:t>
            </w:r>
          </w:p>
        </w:tc>
        <w:tc>
          <w:tcPr>
            <w:tcW w:w="1063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09A6267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</w:rPr>
              <w:t>形成资产情况</w:t>
            </w:r>
          </w:p>
        </w:tc>
        <w:tc>
          <w:tcPr>
            <w:tcW w:w="353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26482840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</w:rPr>
              <w:t>建设进度及运营情况</w:t>
            </w:r>
          </w:p>
        </w:tc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D1B58AB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14:paraId="1EA25D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6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E293EDF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5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47033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3C812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A2B24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C905B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9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584C9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1F3EA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59784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2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438D0B9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958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2A9F1268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5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D98E2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4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8CE93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8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AC2C185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063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B8E2F29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53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7CD73715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52AF8B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14:paraId="792B2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8" w:hRule="atLeast"/>
          <w:jc w:val="center"/>
        </w:trPr>
        <w:tc>
          <w:tcPr>
            <w:tcW w:w="16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E4CD89D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5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6C7AF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17E67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5C193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035F9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9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F85C9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BA720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32587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2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74CA0CD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958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43D53B00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7DE4691C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1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8E4122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</w:rPr>
              <w:t>其中：债券资金安排</w:t>
            </w:r>
          </w:p>
        </w:tc>
        <w:tc>
          <w:tcPr>
            <w:tcW w:w="914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6A3316AC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8CFB8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</w:rPr>
              <w:t>其中：债券资金安排</w:t>
            </w:r>
          </w:p>
        </w:tc>
        <w:tc>
          <w:tcPr>
            <w:tcW w:w="78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8D66897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063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967E3B8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53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 w14:paraId="744A41B4">
            <w:pPr>
              <w:widowControl/>
              <w:jc w:val="center"/>
              <w:rPr>
                <w:rFonts w:ascii="黑体" w:hAnsi="黑体" w:eastAsia="黑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C3F2AE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14:paraId="034251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9" w:hRule="atLeast"/>
          <w:jc w:val="center"/>
        </w:trPr>
        <w:tc>
          <w:tcPr>
            <w:tcW w:w="16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E2EF4">
            <w:pPr>
              <w:widowControl/>
              <w:jc w:val="center"/>
              <w:rPr>
                <w:rFonts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4"/>
              </w:rPr>
              <w:t>河池市宜州建设投资发展有限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4"/>
                <w:lang w:eastAsia="zh-CN"/>
              </w:rPr>
              <w:t>责任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4"/>
              </w:rPr>
              <w:t>公司</w:t>
            </w:r>
          </w:p>
        </w:tc>
        <w:tc>
          <w:tcPr>
            <w:tcW w:w="2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BAACB">
            <w:pPr>
              <w:jc w:val="center"/>
              <w:rPr>
                <w:rFonts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2024年广西壮族自治区政府产业园区专项债券（五期）—</w:t>
            </w:r>
            <w:r>
              <w:rPr>
                <w:rFonts w:hint="eastAsia" w:hAnsi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—2024年广西壮族自治区政府专项债券（二十一期）</w:t>
            </w:r>
          </w:p>
        </w:tc>
        <w:tc>
          <w:tcPr>
            <w:tcW w:w="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2642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232809</w:t>
            </w:r>
          </w:p>
          <w:p w14:paraId="00224AD7">
            <w:pPr>
              <w:widowControl/>
              <w:jc w:val="center"/>
              <w:rPr>
                <w:rFonts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A3ACC">
            <w:pPr>
              <w:widowControl/>
              <w:jc w:val="center"/>
              <w:rPr>
                <w:rFonts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4"/>
              </w:rPr>
              <w:t>产业园区专项债券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C3CB9">
            <w:pPr>
              <w:widowControl/>
              <w:jc w:val="center"/>
              <w:rPr>
                <w:rFonts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4"/>
              </w:rPr>
              <w:t>7000</w:t>
            </w:r>
          </w:p>
        </w:tc>
        <w:tc>
          <w:tcPr>
            <w:tcW w:w="1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A9FAF">
            <w:pPr>
              <w:widowControl/>
              <w:jc w:val="center"/>
              <w:rPr>
                <w:rFonts w:hint="eastAsia" w:hAnsi="宋体" w:eastAsia="仿宋_GB2312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2024-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4"/>
              </w:rPr>
              <w:t>9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8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C5025">
            <w:pPr>
              <w:keepNext w:val="0"/>
              <w:keepLines w:val="0"/>
              <w:widowControl/>
              <w:suppressLineNumbers w:val="0"/>
              <w:jc w:val="center"/>
              <w:rPr>
                <w:rFonts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2.21%</w:t>
            </w: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ADEE0">
            <w:pPr>
              <w:widowControl/>
              <w:jc w:val="center"/>
              <w:rPr>
                <w:rFonts w:hint="default" w:hAnsi="宋体" w:eastAsia="仿宋_GB2312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A9A94">
            <w:pPr>
              <w:widowControl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广西国色天丝产业园</w:t>
            </w:r>
          </w:p>
        </w:tc>
        <w:tc>
          <w:tcPr>
            <w:tcW w:w="9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96A2C">
            <w:pPr>
              <w:widowControl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产业园区基础设施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91094">
            <w:pPr>
              <w:widowControl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146094.20</w:t>
            </w:r>
          </w:p>
        </w:tc>
        <w:tc>
          <w:tcPr>
            <w:tcW w:w="12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E3EB7">
            <w:pPr>
              <w:widowControl/>
              <w:jc w:val="center"/>
              <w:rPr>
                <w:rFonts w:hint="default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57000</w:t>
            </w:r>
          </w:p>
        </w:tc>
        <w:tc>
          <w:tcPr>
            <w:tcW w:w="9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C3587">
            <w:pPr>
              <w:widowControl/>
              <w:jc w:val="center"/>
              <w:rPr>
                <w:rFonts w:hint="default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23652</w:t>
            </w:r>
          </w:p>
        </w:tc>
        <w:tc>
          <w:tcPr>
            <w:tcW w:w="9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B549D">
            <w:pPr>
              <w:widowControl/>
              <w:jc w:val="center"/>
              <w:rPr>
                <w:rFonts w:hint="default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2103</w:t>
            </w:r>
          </w:p>
        </w:tc>
        <w:tc>
          <w:tcPr>
            <w:tcW w:w="7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84437">
            <w:pPr>
              <w:widowControl/>
              <w:ind w:firstLine="240" w:firstLineChars="100"/>
              <w:jc w:val="center"/>
              <w:rPr>
                <w:rFonts w:hint="default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7BDF8">
            <w:pPr>
              <w:widowControl/>
              <w:jc w:val="center"/>
              <w:rPr>
                <w:rFonts w:hint="default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未形成资产</w:t>
            </w:r>
          </w:p>
        </w:tc>
        <w:tc>
          <w:tcPr>
            <w:tcW w:w="353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0D8EFB41">
            <w:pPr>
              <w:widowControl/>
              <w:jc w:val="left"/>
              <w:rPr>
                <w:rFonts w:hint="eastAsia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建设进度：</w:t>
            </w:r>
          </w:p>
          <w:p w14:paraId="21DF56EA">
            <w:pPr>
              <w:widowControl/>
              <w:jc w:val="left"/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</w:rPr>
              <w:t>1.17#厂房：正在土方回填，回填土完成80%；</w:t>
            </w:r>
          </w:p>
          <w:p w14:paraId="1A1BA604">
            <w:pPr>
              <w:widowControl/>
              <w:jc w:val="left"/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</w:rPr>
              <w:t>2.18#厂房：主体工程施工完成，结构封顶，女儿墙浇筑完成，室内脚手架拆除完成，墙体砌筑完成</w:t>
            </w: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7BE5DB6A">
            <w:pPr>
              <w:widowControl/>
              <w:jc w:val="left"/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bookmarkStart w:id="0" w:name="_GoBack"/>
            <w:bookmarkEnd w:id="0"/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</w:rPr>
              <w:t>3.19#厂房：主体工程施工完成，结构封顶。</w:t>
            </w:r>
          </w:p>
          <w:p w14:paraId="3852D55F">
            <w:pPr>
              <w:widowControl/>
              <w:jc w:val="left"/>
              <w:rPr>
                <w:rFonts w:hint="eastAsia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运营情况：</w:t>
            </w:r>
          </w:p>
          <w:p w14:paraId="7726DA9C">
            <w:pPr>
              <w:widowControl/>
              <w:jc w:val="left"/>
              <w:rPr>
                <w:rFonts w:hint="eastAsia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项目仍</w:t>
            </w: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</w:rPr>
              <w:t>在建设中</w:t>
            </w: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，未开始运营。</w:t>
            </w:r>
          </w:p>
        </w:tc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72D209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2"/>
              </w:rPr>
            </w:pPr>
          </w:p>
        </w:tc>
      </w:tr>
    </w:tbl>
    <w:p w14:paraId="3D22C075">
      <w:pPr>
        <w:widowControl/>
        <w:jc w:val="left"/>
        <w:rPr>
          <w:lang w:val="en-US" w:eastAsia="zh-CN"/>
        </w:rPr>
      </w:pPr>
      <w:r>
        <w:rPr>
          <w:rFonts w:hint="eastAsia"/>
          <w:sz w:val="28"/>
          <w:szCs w:val="28"/>
        </w:rPr>
        <w:t>注：本表由使用专项债券资金的部门逐笔填列后于每年6月底前公开，本次反映202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-202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年末专项债券及对应项目情况</w:t>
      </w:r>
      <w:r>
        <w:rPr>
          <w:rFonts w:hint="eastAsia"/>
          <w:sz w:val="28"/>
          <w:szCs w:val="28"/>
          <w:lang w:eastAsia="zh-CN"/>
        </w:rPr>
        <w:t>。</w:t>
      </w:r>
    </w:p>
    <w:sectPr>
      <w:footerReference r:id="rId3" w:type="default"/>
      <w:pgSz w:w="23811" w:h="16838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08B8198-9D16-47BF-B85A-3A2518DF8D98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FBCDA7C5-90FE-4B88-8359-ABFB6EFA5F0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D02E5C46-6517-4E6A-B42A-556464B1D40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AE8FA53B-5E75-41B4-A0E0-5C770E0580D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896DFD">
    <w:pPr>
      <w:pStyle w:val="2"/>
      <w:ind w:right="270"/>
      <w:rPr>
        <w:rFonts w:ascii="宋体" w:hAnsi="宋体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872D1C"/>
    <w:rsid w:val="004B2878"/>
    <w:rsid w:val="02246D8B"/>
    <w:rsid w:val="02B80216"/>
    <w:rsid w:val="03217B69"/>
    <w:rsid w:val="032558AB"/>
    <w:rsid w:val="05880374"/>
    <w:rsid w:val="077737BE"/>
    <w:rsid w:val="07D75231"/>
    <w:rsid w:val="08F655F4"/>
    <w:rsid w:val="09FB7366"/>
    <w:rsid w:val="0AD5676B"/>
    <w:rsid w:val="0BF4406D"/>
    <w:rsid w:val="0C5A3AFD"/>
    <w:rsid w:val="0D093B48"/>
    <w:rsid w:val="11F03528"/>
    <w:rsid w:val="12415B32"/>
    <w:rsid w:val="13D966C7"/>
    <w:rsid w:val="159D5775"/>
    <w:rsid w:val="17884203"/>
    <w:rsid w:val="18842C1C"/>
    <w:rsid w:val="1901601B"/>
    <w:rsid w:val="19B8047A"/>
    <w:rsid w:val="1A9B5FFB"/>
    <w:rsid w:val="1AA11864"/>
    <w:rsid w:val="1AE17EB2"/>
    <w:rsid w:val="1C8036FB"/>
    <w:rsid w:val="1D9531D6"/>
    <w:rsid w:val="1DBC4C07"/>
    <w:rsid w:val="1E9516DF"/>
    <w:rsid w:val="1ED1023E"/>
    <w:rsid w:val="1FEA7809"/>
    <w:rsid w:val="20686980"/>
    <w:rsid w:val="22D14CB0"/>
    <w:rsid w:val="22FD5AA5"/>
    <w:rsid w:val="235F050E"/>
    <w:rsid w:val="2519649B"/>
    <w:rsid w:val="25F94A58"/>
    <w:rsid w:val="26FC6074"/>
    <w:rsid w:val="27677991"/>
    <w:rsid w:val="27D74B17"/>
    <w:rsid w:val="28033B5E"/>
    <w:rsid w:val="29534671"/>
    <w:rsid w:val="299F1664"/>
    <w:rsid w:val="2A8940C2"/>
    <w:rsid w:val="2D583D9B"/>
    <w:rsid w:val="2DA336ED"/>
    <w:rsid w:val="2DE906F4"/>
    <w:rsid w:val="2E7C61BE"/>
    <w:rsid w:val="2F193C67"/>
    <w:rsid w:val="2F6B1FE9"/>
    <w:rsid w:val="2FFE4C0B"/>
    <w:rsid w:val="30445D22"/>
    <w:rsid w:val="32755658"/>
    <w:rsid w:val="335214F5"/>
    <w:rsid w:val="33721B98"/>
    <w:rsid w:val="3474091A"/>
    <w:rsid w:val="352B64A2"/>
    <w:rsid w:val="355F439E"/>
    <w:rsid w:val="358931C8"/>
    <w:rsid w:val="37C71EB1"/>
    <w:rsid w:val="3A7E7074"/>
    <w:rsid w:val="3BC907C3"/>
    <w:rsid w:val="3E6D18D9"/>
    <w:rsid w:val="3F5B7984"/>
    <w:rsid w:val="3FB3156E"/>
    <w:rsid w:val="3FF921C8"/>
    <w:rsid w:val="41F36599"/>
    <w:rsid w:val="42121D27"/>
    <w:rsid w:val="42CB4E20"/>
    <w:rsid w:val="42EB54C2"/>
    <w:rsid w:val="44B87626"/>
    <w:rsid w:val="44EF65A4"/>
    <w:rsid w:val="48117779"/>
    <w:rsid w:val="499A379E"/>
    <w:rsid w:val="4A875AD1"/>
    <w:rsid w:val="4B0B04B0"/>
    <w:rsid w:val="4D3F6B37"/>
    <w:rsid w:val="4DDA23BB"/>
    <w:rsid w:val="4EA12ED9"/>
    <w:rsid w:val="4EF676C9"/>
    <w:rsid w:val="50047BC4"/>
    <w:rsid w:val="51D3784E"/>
    <w:rsid w:val="51FC4FF6"/>
    <w:rsid w:val="539605F0"/>
    <w:rsid w:val="53980D4F"/>
    <w:rsid w:val="548A4B3B"/>
    <w:rsid w:val="55DD513F"/>
    <w:rsid w:val="5853793A"/>
    <w:rsid w:val="5AE57473"/>
    <w:rsid w:val="5C0E6052"/>
    <w:rsid w:val="5D064F7B"/>
    <w:rsid w:val="5D5850AB"/>
    <w:rsid w:val="5E5B30A5"/>
    <w:rsid w:val="5EB629D1"/>
    <w:rsid w:val="5EEC1F4F"/>
    <w:rsid w:val="5F9F3465"/>
    <w:rsid w:val="60123C37"/>
    <w:rsid w:val="605424A1"/>
    <w:rsid w:val="61F41846"/>
    <w:rsid w:val="620F042E"/>
    <w:rsid w:val="64947310"/>
    <w:rsid w:val="65510D5D"/>
    <w:rsid w:val="689478DF"/>
    <w:rsid w:val="68ED2114"/>
    <w:rsid w:val="69117181"/>
    <w:rsid w:val="6B362ECF"/>
    <w:rsid w:val="6CAE6A95"/>
    <w:rsid w:val="6E0E5A3E"/>
    <w:rsid w:val="6E697118"/>
    <w:rsid w:val="706C2EEF"/>
    <w:rsid w:val="70730722"/>
    <w:rsid w:val="72273572"/>
    <w:rsid w:val="73B40E35"/>
    <w:rsid w:val="73E57241"/>
    <w:rsid w:val="748702F8"/>
    <w:rsid w:val="74CB0B2C"/>
    <w:rsid w:val="75267B11"/>
    <w:rsid w:val="76BE1FCB"/>
    <w:rsid w:val="77471FC0"/>
    <w:rsid w:val="77F55EC0"/>
    <w:rsid w:val="781C344D"/>
    <w:rsid w:val="782B3690"/>
    <w:rsid w:val="783562BD"/>
    <w:rsid w:val="7A0423EA"/>
    <w:rsid w:val="7B302338"/>
    <w:rsid w:val="7C4D1E27"/>
    <w:rsid w:val="7D7610C2"/>
    <w:rsid w:val="7E0E3838"/>
    <w:rsid w:val="7E87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kern w:val="0"/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403</Words>
  <Characters>475</Characters>
  <Lines>0</Lines>
  <Paragraphs>0</Paragraphs>
  <TotalTime>13</TotalTime>
  <ScaleCrop>false</ScaleCrop>
  <LinksUpToDate>false</LinksUpToDate>
  <CharactersWithSpaces>476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2025-07-11T08:36:00Z</dcterms:created>
  <dc:creator>boat</dc:creator>
  <cp:lastModifiedBy>boat</cp:lastModifiedBy>
  <cp:lastPrinted>2025-07-11T08:53:00Z</cp:lastPrinted>
  <dcterms:modified xsi:type="dcterms:W3CDTF">2025-07-15T02:26:07Z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EC356FFC713745EFAC6CA9F92BEBF954_11</vt:lpwstr>
  </property>
  <property fmtid="{D5CDD505-2E9C-101B-9397-08002B2CF9AE}" pid="4" name="KSOTemplateDocerSaveRecord">
    <vt:lpwstr>eyJoZGlkIjoiNjQ3NmZiZGYzYjZjN2I5ZDk3MzdmMDAwZGJiNzRlZDQiLCJ1c2VySWQiOiI3MDEzNDc2OTQifQ==</vt:lpwstr>
  </property>
</Properties>
</file>