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FE75BC">
      <w:pPr>
        <w:rPr>
          <w:rFonts w:hint="eastAsia" w:ascii="黑体" w:hAnsi="黑体" w:eastAsia="黑体"/>
          <w:lang w:eastAsia="zh-CN"/>
        </w:rPr>
      </w:pPr>
      <w:r>
        <w:rPr>
          <w:rFonts w:hint="eastAsia" w:ascii="黑体" w:hAnsi="黑体" w:eastAsia="黑体"/>
        </w:rPr>
        <w:t>附件</w:t>
      </w:r>
      <w:r>
        <w:rPr>
          <w:rFonts w:hint="eastAsia" w:ascii="黑体" w:hAnsi="黑体" w:eastAsia="黑体"/>
          <w:lang w:val="en-US" w:eastAsia="zh-CN"/>
        </w:rPr>
        <w:t>3</w:t>
      </w:r>
    </w:p>
    <w:p w14:paraId="20C6B484">
      <w:pPr>
        <w:rPr>
          <w:rFonts w:hint="eastAsia"/>
        </w:rPr>
      </w:pPr>
    </w:p>
    <w:p w14:paraId="51A54E15">
      <w:pPr>
        <w:snapToGrid w:val="0"/>
        <w:jc w:val="center"/>
        <w:rPr>
          <w:rFonts w:hint="eastAsia" w:ascii="方正小标宋简体" w:hAnsi="黑体" w:eastAsia="方正小标宋简体"/>
          <w:sz w:val="44"/>
          <w:szCs w:val="44"/>
        </w:rPr>
      </w:pPr>
      <w:r>
        <w:rPr>
          <w:rFonts w:hint="eastAsia" w:ascii="方正小标宋简体" w:hAnsi="黑体" w:eastAsia="方正小标宋简体"/>
          <w:sz w:val="44"/>
          <w:szCs w:val="44"/>
          <w:lang w:val="en-US" w:eastAsia="zh-CN"/>
        </w:rPr>
        <w:t>河池</w:t>
      </w:r>
      <w:r>
        <w:rPr>
          <w:rFonts w:hint="eastAsia" w:ascii="方正小标宋简体" w:hAnsi="黑体" w:eastAsia="方正小标宋简体"/>
          <w:sz w:val="44"/>
          <w:szCs w:val="44"/>
        </w:rPr>
        <w:t>市、县（市、区）政府债券信息公开</w:t>
      </w:r>
    </w:p>
    <w:p w14:paraId="2CA364D5">
      <w:pPr>
        <w:snapToGrid w:val="0"/>
        <w:jc w:val="center"/>
        <w:rPr>
          <w:rFonts w:hint="eastAsia" w:ascii="方正小标宋简体" w:hAnsi="黑体" w:eastAsia="方正小标宋简体"/>
          <w:sz w:val="44"/>
          <w:szCs w:val="44"/>
        </w:rPr>
      </w:pPr>
      <w:r>
        <w:rPr>
          <w:rFonts w:hint="eastAsia" w:ascii="方正小标宋简体" w:hAnsi="黑体" w:eastAsia="方正小标宋简体"/>
          <w:sz w:val="44"/>
          <w:szCs w:val="44"/>
        </w:rPr>
        <w:t>基本情况表</w:t>
      </w:r>
    </w:p>
    <w:p w14:paraId="0858819B">
      <w:pPr>
        <w:widowControl/>
        <w:spacing w:line="560" w:lineRule="exact"/>
        <w:jc w:val="left"/>
        <w:rPr>
          <w:rFonts w:hint="eastAsia"/>
          <w:szCs w:val="32"/>
        </w:rPr>
      </w:pPr>
    </w:p>
    <w:p w14:paraId="2C83B7D3">
      <w:pPr>
        <w:widowControl/>
        <w:spacing w:line="560" w:lineRule="exact"/>
        <w:jc w:val="left"/>
        <w:rPr>
          <w:rFonts w:hint="eastAsia"/>
          <w:szCs w:val="32"/>
        </w:rPr>
      </w:pPr>
      <w:r>
        <w:rPr>
          <w:rFonts w:hint="eastAsia"/>
          <w:szCs w:val="32"/>
        </w:rPr>
        <w:t>填报财政单位（盖章）：</w:t>
      </w:r>
    </w:p>
    <w:tbl>
      <w:tblPr>
        <w:tblStyle w:val="2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2"/>
        <w:gridCol w:w="1468"/>
        <w:gridCol w:w="2093"/>
        <w:gridCol w:w="2467"/>
        <w:gridCol w:w="1125"/>
        <w:gridCol w:w="558"/>
      </w:tblGrid>
      <w:tr w14:paraId="2DCEFE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2" w:type="dxa"/>
            <w:noWrap w:val="0"/>
            <w:vAlign w:val="center"/>
          </w:tcPr>
          <w:p w14:paraId="018B1205">
            <w:pPr>
              <w:widowControl/>
              <w:spacing w:line="560" w:lineRule="exact"/>
              <w:jc w:val="center"/>
              <w:rPr>
                <w:rFonts w:hint="eastAsia" w:ascii="黑体" w:hAnsi="黑体" w:eastAsia="黑体"/>
                <w:sz w:val="30"/>
                <w:szCs w:val="30"/>
              </w:rPr>
            </w:pPr>
            <w:r>
              <w:rPr>
                <w:rFonts w:hint="eastAsia" w:ascii="黑体" w:hAnsi="黑体" w:eastAsia="黑体"/>
                <w:sz w:val="30"/>
                <w:szCs w:val="30"/>
              </w:rPr>
              <w:t>序号</w:t>
            </w:r>
          </w:p>
        </w:tc>
        <w:tc>
          <w:tcPr>
            <w:tcW w:w="1468" w:type="dxa"/>
            <w:noWrap w:val="0"/>
            <w:vAlign w:val="center"/>
          </w:tcPr>
          <w:p w14:paraId="689E412B">
            <w:pPr>
              <w:widowControl/>
              <w:spacing w:line="560" w:lineRule="exact"/>
              <w:jc w:val="center"/>
              <w:rPr>
                <w:rFonts w:hint="eastAsia" w:ascii="黑体" w:hAnsi="黑体" w:eastAsia="黑体"/>
                <w:sz w:val="30"/>
                <w:szCs w:val="30"/>
              </w:rPr>
            </w:pPr>
            <w:r>
              <w:rPr>
                <w:rFonts w:hint="eastAsia" w:ascii="黑体" w:hAnsi="黑体" w:eastAsia="黑体"/>
                <w:sz w:val="30"/>
                <w:szCs w:val="30"/>
              </w:rPr>
              <w:t>使用债券资金单位名称</w:t>
            </w:r>
          </w:p>
        </w:tc>
        <w:tc>
          <w:tcPr>
            <w:tcW w:w="2093" w:type="dxa"/>
            <w:noWrap w:val="0"/>
            <w:vAlign w:val="center"/>
          </w:tcPr>
          <w:p w14:paraId="32EA5DA9">
            <w:pPr>
              <w:widowControl/>
              <w:spacing w:line="560" w:lineRule="exact"/>
              <w:jc w:val="center"/>
              <w:rPr>
                <w:rFonts w:hint="eastAsia" w:ascii="黑体" w:hAnsi="黑体" w:eastAsia="黑体"/>
                <w:sz w:val="30"/>
                <w:szCs w:val="30"/>
              </w:rPr>
            </w:pPr>
            <w:r>
              <w:rPr>
                <w:rFonts w:hint="eastAsia" w:ascii="黑体" w:hAnsi="黑体" w:eastAsia="黑体"/>
                <w:sz w:val="30"/>
                <w:szCs w:val="30"/>
              </w:rPr>
              <w:t>公开的文件名称</w:t>
            </w:r>
          </w:p>
        </w:tc>
        <w:tc>
          <w:tcPr>
            <w:tcW w:w="2467" w:type="dxa"/>
            <w:noWrap w:val="0"/>
            <w:vAlign w:val="center"/>
          </w:tcPr>
          <w:p w14:paraId="1DB867A5">
            <w:pPr>
              <w:widowControl/>
              <w:spacing w:line="560" w:lineRule="exact"/>
              <w:jc w:val="center"/>
              <w:rPr>
                <w:rFonts w:hint="eastAsia" w:ascii="黑体" w:hAnsi="黑体" w:eastAsia="黑体"/>
                <w:sz w:val="30"/>
                <w:szCs w:val="30"/>
              </w:rPr>
            </w:pPr>
            <w:r>
              <w:rPr>
                <w:rFonts w:hint="eastAsia" w:ascii="黑体" w:hAnsi="黑体" w:eastAsia="黑体"/>
                <w:sz w:val="30"/>
                <w:szCs w:val="30"/>
              </w:rPr>
              <w:t>公开网址</w:t>
            </w:r>
          </w:p>
        </w:tc>
        <w:tc>
          <w:tcPr>
            <w:tcW w:w="1125" w:type="dxa"/>
            <w:noWrap w:val="0"/>
            <w:vAlign w:val="center"/>
          </w:tcPr>
          <w:p w14:paraId="0E6FEDDC">
            <w:pPr>
              <w:widowControl/>
              <w:spacing w:line="560" w:lineRule="exact"/>
              <w:jc w:val="center"/>
              <w:rPr>
                <w:rFonts w:hint="eastAsia" w:ascii="黑体" w:hAnsi="黑体" w:eastAsia="黑体"/>
                <w:sz w:val="30"/>
                <w:szCs w:val="30"/>
              </w:rPr>
            </w:pPr>
            <w:r>
              <w:rPr>
                <w:rFonts w:hint="eastAsia" w:ascii="黑体" w:hAnsi="黑体" w:eastAsia="黑体"/>
                <w:sz w:val="30"/>
                <w:szCs w:val="30"/>
              </w:rPr>
              <w:t>公开日期</w:t>
            </w:r>
          </w:p>
        </w:tc>
        <w:tc>
          <w:tcPr>
            <w:tcW w:w="558" w:type="dxa"/>
            <w:noWrap w:val="0"/>
            <w:vAlign w:val="center"/>
          </w:tcPr>
          <w:p w14:paraId="5937A44B">
            <w:pPr>
              <w:widowControl/>
              <w:spacing w:line="560" w:lineRule="exact"/>
              <w:jc w:val="center"/>
              <w:rPr>
                <w:rFonts w:hint="eastAsia" w:ascii="黑体" w:hAnsi="黑体" w:eastAsia="黑体"/>
                <w:sz w:val="30"/>
                <w:szCs w:val="30"/>
              </w:rPr>
            </w:pPr>
            <w:r>
              <w:rPr>
                <w:rFonts w:hint="eastAsia" w:ascii="黑体" w:hAnsi="黑体" w:eastAsia="黑体"/>
                <w:sz w:val="30"/>
                <w:szCs w:val="30"/>
              </w:rPr>
              <w:t>备注</w:t>
            </w:r>
          </w:p>
        </w:tc>
      </w:tr>
      <w:tr w14:paraId="285D56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2" w:type="dxa"/>
            <w:noWrap w:val="0"/>
            <w:vAlign w:val="center"/>
          </w:tcPr>
          <w:p w14:paraId="01E66FDD">
            <w:pPr>
              <w:widowControl/>
              <w:spacing w:line="560" w:lineRule="exact"/>
              <w:jc w:val="center"/>
              <w:rPr>
                <w:rFonts w:hint="eastAsia" w:hAnsi="Times New Roman" w:eastAsia="仿宋_GB2312"/>
                <w:szCs w:val="32"/>
                <w:lang w:val="en-US" w:eastAsia="zh-CN"/>
              </w:rPr>
            </w:pPr>
            <w:r>
              <w:rPr>
                <w:rFonts w:hint="eastAsia"/>
                <w:szCs w:val="32"/>
                <w:lang w:val="en-US" w:eastAsia="zh-CN"/>
              </w:rPr>
              <w:t>1</w:t>
            </w:r>
          </w:p>
        </w:tc>
        <w:tc>
          <w:tcPr>
            <w:tcW w:w="1468" w:type="dxa"/>
            <w:noWrap w:val="0"/>
            <w:vAlign w:val="center"/>
          </w:tcPr>
          <w:p w14:paraId="2A2BACA8">
            <w:pPr>
              <w:widowControl/>
              <w:spacing w:line="560" w:lineRule="exact"/>
              <w:jc w:val="center"/>
              <w:rPr>
                <w:rFonts w:hint="eastAsia" w:hAnsi="Times New Roman"/>
                <w:szCs w:val="32"/>
              </w:rPr>
            </w:pPr>
            <w:r>
              <w:rPr>
                <w:rFonts w:hint="eastAsia" w:hAnsi="Times New Roman" w:cs="Times New Roman"/>
                <w:color w:val="000000"/>
                <w:kern w:val="2"/>
                <w:sz w:val="32"/>
                <w:szCs w:val="32"/>
              </w:rPr>
              <w:t>河池市宜州建设投资发展有限</w:t>
            </w:r>
            <w:r>
              <w:rPr>
                <w:rFonts w:hint="eastAsia" w:cs="Times New Roman"/>
                <w:color w:val="000000"/>
                <w:kern w:val="2"/>
                <w:sz w:val="32"/>
                <w:szCs w:val="32"/>
                <w:lang w:eastAsia="zh-CN"/>
              </w:rPr>
              <w:t>责任</w:t>
            </w:r>
            <w:r>
              <w:rPr>
                <w:rFonts w:hint="eastAsia" w:hAnsi="Times New Roman" w:cs="Times New Roman"/>
                <w:color w:val="000000"/>
                <w:kern w:val="2"/>
                <w:sz w:val="32"/>
                <w:szCs w:val="32"/>
              </w:rPr>
              <w:t>公司</w:t>
            </w:r>
          </w:p>
        </w:tc>
        <w:tc>
          <w:tcPr>
            <w:tcW w:w="2093" w:type="dxa"/>
            <w:noWrap w:val="0"/>
            <w:vAlign w:val="center"/>
          </w:tcPr>
          <w:p w14:paraId="7A1C1B0C">
            <w:pPr>
              <w:widowControl/>
              <w:spacing w:line="560" w:lineRule="exact"/>
              <w:jc w:val="center"/>
              <w:rPr>
                <w:rFonts w:hint="eastAsia" w:hAnsi="Times New Roman"/>
                <w:szCs w:val="32"/>
              </w:rPr>
            </w:pPr>
            <w:r>
              <w:rPr>
                <w:rFonts w:hint="eastAsia"/>
                <w:szCs w:val="32"/>
              </w:rPr>
              <w:t>关于新增政府债券存续期内信息公开</w:t>
            </w:r>
            <w:bookmarkStart w:id="0" w:name="_GoBack"/>
            <w:bookmarkEnd w:id="0"/>
            <w:r>
              <w:rPr>
                <w:rFonts w:hint="eastAsia"/>
                <w:szCs w:val="32"/>
              </w:rPr>
              <w:t>的公告</w:t>
            </w:r>
          </w:p>
        </w:tc>
        <w:tc>
          <w:tcPr>
            <w:tcW w:w="2467" w:type="dxa"/>
            <w:noWrap w:val="0"/>
            <w:vAlign w:val="center"/>
          </w:tcPr>
          <w:p w14:paraId="60BE86A4">
            <w:pPr>
              <w:widowControl/>
              <w:spacing w:line="560" w:lineRule="exact"/>
              <w:jc w:val="center"/>
              <w:rPr>
                <w:rFonts w:hint="eastAsia" w:hAnsi="Times New Roman"/>
                <w:szCs w:val="32"/>
              </w:rPr>
            </w:pPr>
            <w:r>
              <w:rPr>
                <w:rFonts w:hint="eastAsia"/>
                <w:szCs w:val="32"/>
              </w:rPr>
              <w:t>http://www.hechiguotou.com/</w:t>
            </w:r>
          </w:p>
        </w:tc>
        <w:tc>
          <w:tcPr>
            <w:tcW w:w="1125" w:type="dxa"/>
            <w:noWrap w:val="0"/>
            <w:vAlign w:val="center"/>
          </w:tcPr>
          <w:p w14:paraId="50E08E3C">
            <w:pPr>
              <w:widowControl/>
              <w:spacing w:line="560" w:lineRule="exact"/>
              <w:jc w:val="center"/>
              <w:rPr>
                <w:rFonts w:hint="default" w:hAnsi="Times New Roman" w:eastAsia="仿宋_GB2312"/>
                <w:szCs w:val="32"/>
                <w:lang w:val="en-US" w:eastAsia="zh-CN"/>
              </w:rPr>
            </w:pPr>
            <w:r>
              <w:rPr>
                <w:rFonts w:hint="eastAsia"/>
                <w:szCs w:val="32"/>
                <w:lang w:val="en-US" w:eastAsia="zh-CN"/>
              </w:rPr>
              <w:t>2025年6月30日</w:t>
            </w:r>
          </w:p>
        </w:tc>
        <w:tc>
          <w:tcPr>
            <w:tcW w:w="558" w:type="dxa"/>
            <w:noWrap w:val="0"/>
            <w:vAlign w:val="center"/>
          </w:tcPr>
          <w:p w14:paraId="177E7DC2">
            <w:pPr>
              <w:widowControl/>
              <w:spacing w:line="560" w:lineRule="exact"/>
              <w:jc w:val="center"/>
              <w:rPr>
                <w:rFonts w:hint="eastAsia" w:hAnsi="Times New Roman"/>
                <w:szCs w:val="32"/>
              </w:rPr>
            </w:pPr>
          </w:p>
        </w:tc>
      </w:tr>
      <w:tr w14:paraId="08AD11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2" w:type="dxa"/>
            <w:noWrap w:val="0"/>
            <w:vAlign w:val="center"/>
          </w:tcPr>
          <w:p w14:paraId="76E0909E">
            <w:pPr>
              <w:widowControl/>
              <w:spacing w:line="560" w:lineRule="exact"/>
              <w:jc w:val="center"/>
              <w:rPr>
                <w:rFonts w:hint="eastAsia" w:hAnsi="Times New Roman"/>
                <w:szCs w:val="32"/>
              </w:rPr>
            </w:pPr>
          </w:p>
        </w:tc>
        <w:tc>
          <w:tcPr>
            <w:tcW w:w="1468" w:type="dxa"/>
            <w:noWrap w:val="0"/>
            <w:vAlign w:val="center"/>
          </w:tcPr>
          <w:p w14:paraId="323BD948">
            <w:pPr>
              <w:widowControl/>
              <w:spacing w:line="560" w:lineRule="exact"/>
              <w:jc w:val="center"/>
              <w:rPr>
                <w:rFonts w:hint="eastAsia" w:hAnsi="Times New Roman"/>
                <w:szCs w:val="32"/>
              </w:rPr>
            </w:pPr>
          </w:p>
        </w:tc>
        <w:tc>
          <w:tcPr>
            <w:tcW w:w="2093" w:type="dxa"/>
            <w:noWrap w:val="0"/>
            <w:vAlign w:val="center"/>
          </w:tcPr>
          <w:p w14:paraId="10566D91">
            <w:pPr>
              <w:widowControl/>
              <w:spacing w:line="560" w:lineRule="exact"/>
              <w:jc w:val="center"/>
              <w:rPr>
                <w:rFonts w:hint="eastAsia" w:hAnsi="Times New Roman"/>
                <w:szCs w:val="32"/>
              </w:rPr>
            </w:pPr>
          </w:p>
        </w:tc>
        <w:tc>
          <w:tcPr>
            <w:tcW w:w="2467" w:type="dxa"/>
            <w:noWrap w:val="0"/>
            <w:vAlign w:val="center"/>
          </w:tcPr>
          <w:p w14:paraId="258F7A65">
            <w:pPr>
              <w:widowControl/>
              <w:spacing w:line="560" w:lineRule="exact"/>
              <w:jc w:val="center"/>
              <w:rPr>
                <w:rFonts w:hint="eastAsia" w:hAnsi="Times New Roman"/>
                <w:szCs w:val="32"/>
              </w:rPr>
            </w:pPr>
          </w:p>
        </w:tc>
        <w:tc>
          <w:tcPr>
            <w:tcW w:w="1125" w:type="dxa"/>
            <w:noWrap w:val="0"/>
            <w:vAlign w:val="center"/>
          </w:tcPr>
          <w:p w14:paraId="03E2DB18">
            <w:pPr>
              <w:widowControl/>
              <w:spacing w:line="560" w:lineRule="exact"/>
              <w:jc w:val="center"/>
              <w:rPr>
                <w:rFonts w:hint="eastAsia" w:hAnsi="Times New Roman"/>
                <w:szCs w:val="32"/>
              </w:rPr>
            </w:pPr>
          </w:p>
        </w:tc>
        <w:tc>
          <w:tcPr>
            <w:tcW w:w="558" w:type="dxa"/>
            <w:noWrap w:val="0"/>
            <w:vAlign w:val="center"/>
          </w:tcPr>
          <w:p w14:paraId="1A68093F">
            <w:pPr>
              <w:widowControl/>
              <w:spacing w:line="560" w:lineRule="exact"/>
              <w:jc w:val="center"/>
              <w:rPr>
                <w:rFonts w:hint="eastAsia" w:hAnsi="Times New Roman"/>
                <w:szCs w:val="32"/>
              </w:rPr>
            </w:pPr>
          </w:p>
        </w:tc>
      </w:tr>
      <w:tr w14:paraId="46C1A6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2" w:type="dxa"/>
            <w:noWrap w:val="0"/>
            <w:vAlign w:val="center"/>
          </w:tcPr>
          <w:p w14:paraId="4DECDA1B">
            <w:pPr>
              <w:widowControl/>
              <w:spacing w:line="560" w:lineRule="exact"/>
              <w:jc w:val="center"/>
              <w:rPr>
                <w:rFonts w:hint="eastAsia" w:hAnsi="Times New Roman"/>
                <w:szCs w:val="32"/>
              </w:rPr>
            </w:pPr>
          </w:p>
        </w:tc>
        <w:tc>
          <w:tcPr>
            <w:tcW w:w="1468" w:type="dxa"/>
            <w:noWrap w:val="0"/>
            <w:vAlign w:val="center"/>
          </w:tcPr>
          <w:p w14:paraId="4B96EA86">
            <w:pPr>
              <w:widowControl/>
              <w:spacing w:line="560" w:lineRule="exact"/>
              <w:jc w:val="center"/>
              <w:rPr>
                <w:rFonts w:hint="eastAsia" w:hAnsi="Times New Roman"/>
                <w:szCs w:val="32"/>
              </w:rPr>
            </w:pPr>
          </w:p>
        </w:tc>
        <w:tc>
          <w:tcPr>
            <w:tcW w:w="2093" w:type="dxa"/>
            <w:noWrap w:val="0"/>
            <w:vAlign w:val="center"/>
          </w:tcPr>
          <w:p w14:paraId="3D203AE4">
            <w:pPr>
              <w:widowControl/>
              <w:spacing w:line="560" w:lineRule="exact"/>
              <w:jc w:val="center"/>
              <w:rPr>
                <w:rFonts w:hint="eastAsia" w:hAnsi="Times New Roman"/>
                <w:szCs w:val="32"/>
              </w:rPr>
            </w:pPr>
          </w:p>
        </w:tc>
        <w:tc>
          <w:tcPr>
            <w:tcW w:w="2467" w:type="dxa"/>
            <w:noWrap w:val="0"/>
            <w:vAlign w:val="center"/>
          </w:tcPr>
          <w:p w14:paraId="6B4BA849">
            <w:pPr>
              <w:widowControl/>
              <w:spacing w:line="560" w:lineRule="exact"/>
              <w:jc w:val="center"/>
              <w:rPr>
                <w:rFonts w:hint="eastAsia" w:hAnsi="Times New Roman"/>
                <w:szCs w:val="32"/>
              </w:rPr>
            </w:pPr>
          </w:p>
        </w:tc>
        <w:tc>
          <w:tcPr>
            <w:tcW w:w="1125" w:type="dxa"/>
            <w:noWrap w:val="0"/>
            <w:vAlign w:val="center"/>
          </w:tcPr>
          <w:p w14:paraId="3E92A41C">
            <w:pPr>
              <w:widowControl/>
              <w:spacing w:line="560" w:lineRule="exact"/>
              <w:jc w:val="center"/>
              <w:rPr>
                <w:rFonts w:hint="eastAsia" w:hAnsi="Times New Roman"/>
                <w:szCs w:val="32"/>
              </w:rPr>
            </w:pPr>
          </w:p>
        </w:tc>
        <w:tc>
          <w:tcPr>
            <w:tcW w:w="558" w:type="dxa"/>
            <w:noWrap w:val="0"/>
            <w:vAlign w:val="center"/>
          </w:tcPr>
          <w:p w14:paraId="34B112D7">
            <w:pPr>
              <w:widowControl/>
              <w:spacing w:line="560" w:lineRule="exact"/>
              <w:jc w:val="center"/>
              <w:rPr>
                <w:rFonts w:hint="eastAsia" w:hAnsi="Times New Roman"/>
                <w:szCs w:val="32"/>
              </w:rPr>
            </w:pPr>
          </w:p>
        </w:tc>
      </w:tr>
      <w:tr w14:paraId="467188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2" w:type="dxa"/>
            <w:noWrap w:val="0"/>
            <w:vAlign w:val="center"/>
          </w:tcPr>
          <w:p w14:paraId="023647C0">
            <w:pPr>
              <w:widowControl/>
              <w:spacing w:line="560" w:lineRule="exact"/>
              <w:jc w:val="center"/>
              <w:rPr>
                <w:rFonts w:hint="eastAsia" w:hAnsi="Times New Roman"/>
                <w:szCs w:val="32"/>
              </w:rPr>
            </w:pPr>
          </w:p>
        </w:tc>
        <w:tc>
          <w:tcPr>
            <w:tcW w:w="1468" w:type="dxa"/>
            <w:noWrap w:val="0"/>
            <w:vAlign w:val="center"/>
          </w:tcPr>
          <w:p w14:paraId="1F99B52A">
            <w:pPr>
              <w:widowControl/>
              <w:spacing w:line="560" w:lineRule="exact"/>
              <w:jc w:val="center"/>
              <w:rPr>
                <w:rFonts w:hint="eastAsia" w:hAnsi="Times New Roman"/>
                <w:szCs w:val="32"/>
              </w:rPr>
            </w:pPr>
          </w:p>
        </w:tc>
        <w:tc>
          <w:tcPr>
            <w:tcW w:w="2093" w:type="dxa"/>
            <w:noWrap w:val="0"/>
            <w:vAlign w:val="center"/>
          </w:tcPr>
          <w:p w14:paraId="45CC9F68">
            <w:pPr>
              <w:widowControl/>
              <w:spacing w:line="560" w:lineRule="exact"/>
              <w:jc w:val="center"/>
              <w:rPr>
                <w:rFonts w:hint="eastAsia" w:hAnsi="Times New Roman"/>
                <w:szCs w:val="32"/>
              </w:rPr>
            </w:pPr>
          </w:p>
        </w:tc>
        <w:tc>
          <w:tcPr>
            <w:tcW w:w="2467" w:type="dxa"/>
            <w:noWrap w:val="0"/>
            <w:vAlign w:val="center"/>
          </w:tcPr>
          <w:p w14:paraId="5E208FF9">
            <w:pPr>
              <w:widowControl/>
              <w:spacing w:line="560" w:lineRule="exact"/>
              <w:jc w:val="center"/>
              <w:rPr>
                <w:rFonts w:hint="eastAsia" w:hAnsi="Times New Roman"/>
                <w:szCs w:val="32"/>
              </w:rPr>
            </w:pPr>
          </w:p>
        </w:tc>
        <w:tc>
          <w:tcPr>
            <w:tcW w:w="1125" w:type="dxa"/>
            <w:noWrap w:val="0"/>
            <w:vAlign w:val="center"/>
          </w:tcPr>
          <w:p w14:paraId="7AD27EE3">
            <w:pPr>
              <w:widowControl/>
              <w:spacing w:line="560" w:lineRule="exact"/>
              <w:jc w:val="center"/>
              <w:rPr>
                <w:rFonts w:hint="eastAsia" w:hAnsi="Times New Roman"/>
                <w:szCs w:val="32"/>
              </w:rPr>
            </w:pPr>
          </w:p>
        </w:tc>
        <w:tc>
          <w:tcPr>
            <w:tcW w:w="558" w:type="dxa"/>
            <w:noWrap w:val="0"/>
            <w:vAlign w:val="center"/>
          </w:tcPr>
          <w:p w14:paraId="6AFD5793">
            <w:pPr>
              <w:widowControl/>
              <w:spacing w:line="560" w:lineRule="exact"/>
              <w:jc w:val="center"/>
              <w:rPr>
                <w:rFonts w:hint="eastAsia" w:hAnsi="Times New Roman"/>
                <w:szCs w:val="32"/>
              </w:rPr>
            </w:pPr>
          </w:p>
        </w:tc>
      </w:tr>
    </w:tbl>
    <w:p w14:paraId="137BD9C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02B9718D-7547-429C-B8B3-19A72BEAA74F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  <w:embedRegular r:id="rId2" w:fontKey="{BE36F81F-B976-4DD9-AA05-F6A14F758324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F447016D-6096-49E4-ADB4-D4102F24EA2A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4" w:fontKey="{9B6BA551-A763-4D0C-9BA8-51D43E4F595B}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D9A276D"/>
    <w:rsid w:val="08C23B9D"/>
    <w:rsid w:val="0B9730BE"/>
    <w:rsid w:val="0D26294C"/>
    <w:rsid w:val="0FF30ADF"/>
    <w:rsid w:val="137D703E"/>
    <w:rsid w:val="14F670A8"/>
    <w:rsid w:val="1D725739"/>
    <w:rsid w:val="1F66307C"/>
    <w:rsid w:val="1F877DA2"/>
    <w:rsid w:val="235F050E"/>
    <w:rsid w:val="240864B0"/>
    <w:rsid w:val="2B964CE9"/>
    <w:rsid w:val="2D574004"/>
    <w:rsid w:val="2D984D48"/>
    <w:rsid w:val="2F9106F8"/>
    <w:rsid w:val="32496611"/>
    <w:rsid w:val="33B71CA0"/>
    <w:rsid w:val="34F767F8"/>
    <w:rsid w:val="36A91D74"/>
    <w:rsid w:val="38237904"/>
    <w:rsid w:val="38514471"/>
    <w:rsid w:val="3B0E03F8"/>
    <w:rsid w:val="41A27AEC"/>
    <w:rsid w:val="44780FD8"/>
    <w:rsid w:val="45912351"/>
    <w:rsid w:val="465B295F"/>
    <w:rsid w:val="470703F1"/>
    <w:rsid w:val="4CB357BF"/>
    <w:rsid w:val="4D9A276D"/>
    <w:rsid w:val="4E7B3B9E"/>
    <w:rsid w:val="4E8F31A6"/>
    <w:rsid w:val="51CB6BEB"/>
    <w:rsid w:val="544669FD"/>
    <w:rsid w:val="54C85664"/>
    <w:rsid w:val="56CB143B"/>
    <w:rsid w:val="5CF27722"/>
    <w:rsid w:val="5D101956"/>
    <w:rsid w:val="61306A6A"/>
    <w:rsid w:val="61B01959"/>
    <w:rsid w:val="709027A8"/>
    <w:rsid w:val="70BD7BEF"/>
    <w:rsid w:val="73FC27DC"/>
    <w:rsid w:val="74FF4332"/>
    <w:rsid w:val="79F04B91"/>
    <w:rsid w:val="7B7B66DC"/>
    <w:rsid w:val="7C4864CC"/>
    <w:rsid w:val="7E170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仿宋_GB2312" w:hAnsi="Times New Roman" w:eastAsia="仿宋_GB2312" w:cs="Times New Roman"/>
      <w:kern w:val="2"/>
      <w:sz w:val="32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119</Words>
  <Characters>149</Characters>
  <Lines>0</Lines>
  <Paragraphs>0</Paragraphs>
  <TotalTime>16</TotalTime>
  <ScaleCrop>false</ScaleCrop>
  <LinksUpToDate>false</LinksUpToDate>
  <CharactersWithSpaces>149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2025-07-11T08:50:00Z</dcterms:created>
  <dc:creator>boat</dc:creator>
  <cp:lastModifiedBy>boat</cp:lastModifiedBy>
  <cp:lastPrinted>2025-07-11T08:54:25Z</cp:lastPrinted>
  <dcterms:modified xsi:type="dcterms:W3CDTF">2025-07-11T09:14:47Z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2943502CE3DA4BB9BD28A5EAFBD77586_11</vt:lpwstr>
  </property>
  <property fmtid="{D5CDD505-2E9C-101B-9397-08002B2CF9AE}" pid="4" name="KSOTemplateDocerSaveRecord">
    <vt:lpwstr>eyJoZGlkIjoiNjQ3NmZiZGYzYjZjN2I5ZDk3MzdmMDAwZGJiNzRlZDQiLCJ1c2VySWQiOiI3MDEzNDc2OTQifQ==</vt:lpwstr>
  </property>
</Properties>
</file>